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C90F1C">
      <w:pPr>
        <w:jc w:val="center"/>
        <w:rPr>
          <w:rFonts w:ascii="宋体" w:hAnsi="宋体" w:eastAsia="宋体"/>
          <w:b/>
          <w:bCs/>
          <w:sz w:val="28"/>
          <w:szCs w:val="28"/>
        </w:rPr>
      </w:pPr>
      <w:bookmarkStart w:id="0" w:name="_GoBack"/>
      <w:r>
        <w:rPr>
          <w:rFonts w:hint="eastAsia" w:ascii="宋体" w:hAnsi="宋体" w:eastAsia="宋体"/>
          <w:b/>
          <w:bCs/>
          <w:sz w:val="28"/>
          <w:szCs w:val="28"/>
        </w:rPr>
        <w:t>世恒学校</w:t>
      </w:r>
      <w:r>
        <w:rPr>
          <w:rFonts w:ascii="宋体" w:hAnsi="宋体" w:eastAsia="宋体"/>
          <w:b/>
          <w:bCs/>
          <w:sz w:val="28"/>
          <w:szCs w:val="28"/>
        </w:rPr>
        <w:t>校服采购方案</w:t>
      </w:r>
    </w:p>
    <w:p w14:paraId="2555920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b/>
          <w:bCs/>
          <w:sz w:val="28"/>
          <w:szCs w:val="28"/>
        </w:rPr>
      </w:pPr>
      <w:r>
        <w:rPr>
          <w:rFonts w:hint="eastAsia" w:ascii="宋体" w:hAnsi="宋体" w:eastAsia="宋体"/>
          <w:b/>
          <w:bCs/>
          <w:sz w:val="28"/>
          <w:szCs w:val="28"/>
        </w:rPr>
        <w:t>方案总则</w:t>
      </w:r>
    </w:p>
    <w:p w14:paraId="41C557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sz w:val="28"/>
          <w:szCs w:val="28"/>
          <w:lang w:eastAsia="zh-CN"/>
        </w:rPr>
      </w:pPr>
      <w:r>
        <w:rPr>
          <w:rFonts w:hint="eastAsia" w:ascii="宋体" w:hAnsi="宋体" w:eastAsia="宋体"/>
          <w:sz w:val="28"/>
          <w:szCs w:val="28"/>
        </w:rPr>
        <w:t>以习近平新时代中国特色社会主义思想为指导，落实立德树人根本任务，坚持“安全、实用、经济、美观”原则，建立“公开透明、学生自愿、政府监管、社会监督”的校服管理机制，充分发挥校服育人功能，树立苏州市吴江区世恒学校</w:t>
      </w:r>
      <w:r>
        <w:rPr>
          <w:rFonts w:ascii="宋体" w:hAnsi="宋体" w:eastAsia="宋体"/>
          <w:sz w:val="28"/>
          <w:szCs w:val="28"/>
        </w:rPr>
        <w:t>(以下简称“学校”)良好形象，服务学生健康成长</w:t>
      </w:r>
      <w:r>
        <w:rPr>
          <w:rFonts w:hint="eastAsia" w:ascii="宋体" w:hAnsi="宋体" w:eastAsia="宋体"/>
          <w:sz w:val="28"/>
          <w:szCs w:val="28"/>
          <w:lang w:eastAsia="zh-CN"/>
        </w:rPr>
        <w:t>。</w:t>
      </w:r>
    </w:p>
    <w:p w14:paraId="00D76D5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二、采购原则与背景</w:t>
      </w:r>
    </w:p>
    <w:p w14:paraId="41FD351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安全优先原则：严格遵循国家校服安全技术标准，确保校服面料、辅料及生产工艺符合安全要求，杜绝安全隐患。</w:t>
      </w:r>
    </w:p>
    <w:p w14:paraId="29EA03D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公平公正公开原则：采购全过程公开透明，规范流程，主动接受监督，保障各参与方的合法权益。</w:t>
      </w:r>
    </w:p>
    <w:p w14:paraId="11A295E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自愿合规原则：尊重学生和家长的购买意愿，严禁强制或变相强制采购，严格按照相关规定开展代收代付工作。</w:t>
      </w:r>
    </w:p>
    <w:p w14:paraId="255D218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实用适配原则：结合学校办学特色、地域气候特点及学生活动需求，选择款式适宜、面料舒适、耐穿易洗的校服产品。</w:t>
      </w:r>
    </w:p>
    <w:p w14:paraId="30F854C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三、征求家长意向情况</w:t>
      </w:r>
    </w:p>
    <w:p w14:paraId="6199CF6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学校通过问卷、家委会座谈等多种形式，面向全体学生家长开展校服采购意向征求工作，覆盖所有采购</w:t>
      </w:r>
      <w:r>
        <w:rPr>
          <w:rFonts w:hint="eastAsia" w:ascii="宋体" w:hAnsi="宋体" w:eastAsia="宋体"/>
          <w:sz w:val="28"/>
          <w:szCs w:val="28"/>
          <w:lang w:val="en-US" w:eastAsia="zh-CN"/>
        </w:rPr>
        <w:t>年</w:t>
      </w:r>
      <w:r>
        <w:rPr>
          <w:rFonts w:hint="eastAsia" w:ascii="宋体" w:hAnsi="宋体" w:eastAsia="宋体"/>
          <w:sz w:val="28"/>
          <w:szCs w:val="28"/>
        </w:rPr>
        <w:t>级。本次征求共回收有效问卷2026级小学一年级学生共计</w:t>
      </w:r>
      <w:r>
        <w:rPr>
          <w:rFonts w:hint="eastAsia" w:ascii="宋体" w:hAnsi="宋体" w:eastAsia="宋体"/>
          <w:sz w:val="28"/>
          <w:szCs w:val="28"/>
          <w:lang w:val="en-US" w:eastAsia="zh-CN"/>
        </w:rPr>
        <w:t>41</w:t>
      </w:r>
      <w:r>
        <w:rPr>
          <w:rFonts w:hint="eastAsia" w:ascii="宋体" w:hAnsi="宋体" w:eastAsia="宋体"/>
          <w:sz w:val="28"/>
          <w:szCs w:val="28"/>
        </w:rPr>
        <w:t>人，发放问卷数</w:t>
      </w:r>
      <w:r>
        <w:rPr>
          <w:rFonts w:hint="eastAsia" w:ascii="宋体" w:hAnsi="宋体" w:eastAsia="宋体"/>
          <w:sz w:val="28"/>
          <w:szCs w:val="28"/>
          <w:lang w:val="en-US" w:eastAsia="zh-CN"/>
        </w:rPr>
        <w:t>41</w:t>
      </w:r>
      <w:r>
        <w:rPr>
          <w:rFonts w:hint="eastAsia" w:ascii="宋体" w:hAnsi="宋体" w:eastAsia="宋体"/>
          <w:sz w:val="28"/>
          <w:szCs w:val="28"/>
        </w:rPr>
        <w:t>份，回收问卷数</w:t>
      </w:r>
      <w:r>
        <w:rPr>
          <w:rFonts w:hint="eastAsia" w:ascii="宋体" w:hAnsi="宋体" w:eastAsia="宋体"/>
          <w:sz w:val="28"/>
          <w:szCs w:val="28"/>
          <w:lang w:val="en-US" w:eastAsia="zh-CN"/>
        </w:rPr>
        <w:t>36</w:t>
      </w:r>
      <w:r>
        <w:rPr>
          <w:rFonts w:hint="eastAsia" w:ascii="宋体" w:hAnsi="宋体" w:eastAsia="宋体"/>
          <w:sz w:val="28"/>
          <w:szCs w:val="28"/>
        </w:rPr>
        <w:t>份，同意人数</w:t>
      </w:r>
      <w:r>
        <w:rPr>
          <w:rFonts w:hint="eastAsia" w:ascii="宋体" w:hAnsi="宋体" w:eastAsia="宋体"/>
          <w:sz w:val="28"/>
          <w:szCs w:val="28"/>
          <w:lang w:val="en-US" w:eastAsia="zh-CN"/>
        </w:rPr>
        <w:t>35</w:t>
      </w:r>
      <w:r>
        <w:rPr>
          <w:rFonts w:hint="eastAsia" w:ascii="宋体" w:hAnsi="宋体" w:eastAsia="宋体"/>
          <w:sz w:val="28"/>
          <w:szCs w:val="28"/>
        </w:rPr>
        <w:t>人，采购同意率为</w:t>
      </w:r>
      <w:r>
        <w:rPr>
          <w:rFonts w:hint="eastAsia" w:ascii="宋体" w:hAnsi="宋体" w:eastAsia="宋体"/>
          <w:sz w:val="28"/>
          <w:szCs w:val="28"/>
          <w:lang w:val="en-US" w:eastAsia="zh-CN"/>
        </w:rPr>
        <w:t>85</w:t>
      </w:r>
      <w:r>
        <w:rPr>
          <w:rFonts w:hint="eastAsia" w:ascii="宋体" w:hAnsi="宋体" w:eastAsia="宋体"/>
          <w:sz w:val="28"/>
          <w:szCs w:val="28"/>
        </w:rPr>
        <w:t>%；小学四年级在册学生共计</w:t>
      </w:r>
      <w:r>
        <w:rPr>
          <w:rFonts w:hint="eastAsia" w:ascii="宋体" w:hAnsi="宋体" w:eastAsia="宋体"/>
          <w:sz w:val="28"/>
          <w:szCs w:val="28"/>
          <w:lang w:val="en-US" w:eastAsia="zh-CN"/>
        </w:rPr>
        <w:t>63</w:t>
      </w:r>
      <w:r>
        <w:rPr>
          <w:rFonts w:hint="eastAsia" w:ascii="宋体" w:hAnsi="宋体" w:eastAsia="宋体"/>
          <w:sz w:val="28"/>
          <w:szCs w:val="28"/>
        </w:rPr>
        <w:t>人，发放问卷数</w:t>
      </w:r>
      <w:r>
        <w:rPr>
          <w:rFonts w:hint="eastAsia" w:ascii="宋体" w:hAnsi="宋体" w:eastAsia="宋体"/>
          <w:sz w:val="28"/>
          <w:szCs w:val="28"/>
          <w:lang w:val="en-US" w:eastAsia="zh-CN"/>
        </w:rPr>
        <w:t>63</w:t>
      </w:r>
      <w:r>
        <w:rPr>
          <w:rFonts w:hint="eastAsia" w:ascii="宋体" w:hAnsi="宋体" w:eastAsia="宋体"/>
          <w:sz w:val="28"/>
          <w:szCs w:val="28"/>
        </w:rPr>
        <w:t>份，回收问卷数</w:t>
      </w:r>
      <w:r>
        <w:rPr>
          <w:rFonts w:hint="eastAsia" w:ascii="宋体" w:hAnsi="宋体" w:eastAsia="宋体"/>
          <w:sz w:val="28"/>
          <w:szCs w:val="28"/>
          <w:lang w:val="en-US" w:eastAsia="zh-CN"/>
        </w:rPr>
        <w:t>60</w:t>
      </w:r>
      <w:r>
        <w:rPr>
          <w:rFonts w:hint="eastAsia" w:ascii="宋体" w:hAnsi="宋体" w:eastAsia="宋体"/>
          <w:sz w:val="28"/>
          <w:szCs w:val="28"/>
        </w:rPr>
        <w:t>份，同意人数</w:t>
      </w:r>
      <w:r>
        <w:rPr>
          <w:rFonts w:hint="eastAsia" w:ascii="宋体" w:hAnsi="宋体" w:eastAsia="宋体"/>
          <w:sz w:val="28"/>
          <w:szCs w:val="28"/>
          <w:lang w:val="en-US" w:eastAsia="zh-CN"/>
        </w:rPr>
        <w:t>25</w:t>
      </w:r>
      <w:r>
        <w:rPr>
          <w:rFonts w:hint="eastAsia" w:ascii="宋体" w:hAnsi="宋体" w:eastAsia="宋体"/>
          <w:sz w:val="28"/>
          <w:szCs w:val="28"/>
        </w:rPr>
        <w:t>人，采购同意率为</w:t>
      </w:r>
      <w:r>
        <w:rPr>
          <w:rFonts w:hint="eastAsia" w:ascii="宋体" w:hAnsi="宋体" w:eastAsia="宋体"/>
          <w:sz w:val="28"/>
          <w:szCs w:val="28"/>
          <w:lang w:val="en-US" w:eastAsia="zh-CN"/>
        </w:rPr>
        <w:t>39</w:t>
      </w:r>
      <w:r>
        <w:rPr>
          <w:rFonts w:hint="eastAsia" w:ascii="宋体" w:hAnsi="宋体" w:eastAsia="宋体"/>
          <w:sz w:val="28"/>
          <w:szCs w:val="28"/>
        </w:rPr>
        <w:t>%；初中一年级学生共计</w:t>
      </w:r>
      <w:r>
        <w:rPr>
          <w:rFonts w:hint="eastAsia" w:ascii="宋体" w:hAnsi="宋体" w:eastAsia="宋体"/>
          <w:sz w:val="28"/>
          <w:szCs w:val="28"/>
          <w:lang w:val="en-US" w:eastAsia="zh-CN"/>
        </w:rPr>
        <w:t>98</w:t>
      </w:r>
      <w:r>
        <w:rPr>
          <w:rFonts w:hint="eastAsia" w:ascii="宋体" w:hAnsi="宋体" w:eastAsia="宋体"/>
          <w:sz w:val="28"/>
          <w:szCs w:val="28"/>
        </w:rPr>
        <w:t>人，发放问卷数</w:t>
      </w:r>
      <w:r>
        <w:rPr>
          <w:rFonts w:hint="eastAsia" w:ascii="宋体" w:hAnsi="宋体" w:eastAsia="宋体"/>
          <w:sz w:val="28"/>
          <w:szCs w:val="28"/>
          <w:lang w:val="en-US" w:eastAsia="zh-CN"/>
        </w:rPr>
        <w:t>9</w:t>
      </w:r>
      <w:r>
        <w:rPr>
          <w:rFonts w:hint="eastAsia" w:ascii="宋体" w:hAnsi="宋体" w:eastAsia="宋体"/>
          <w:sz w:val="28"/>
          <w:szCs w:val="28"/>
        </w:rPr>
        <w:t>8份，回收问卷数</w:t>
      </w:r>
      <w:r>
        <w:rPr>
          <w:rFonts w:hint="eastAsia" w:ascii="宋体" w:hAnsi="宋体" w:eastAsia="宋体"/>
          <w:sz w:val="28"/>
          <w:szCs w:val="28"/>
          <w:lang w:val="en-US" w:eastAsia="zh-CN"/>
        </w:rPr>
        <w:t>93</w:t>
      </w:r>
      <w:r>
        <w:rPr>
          <w:rFonts w:hint="eastAsia" w:ascii="宋体" w:hAnsi="宋体" w:eastAsia="宋体"/>
          <w:sz w:val="28"/>
          <w:szCs w:val="28"/>
        </w:rPr>
        <w:t>份，同意人数</w:t>
      </w:r>
      <w:r>
        <w:rPr>
          <w:rFonts w:hint="eastAsia" w:ascii="宋体" w:hAnsi="宋体" w:eastAsia="宋体"/>
          <w:sz w:val="28"/>
          <w:szCs w:val="28"/>
          <w:lang w:val="en-US" w:eastAsia="zh-CN"/>
        </w:rPr>
        <w:t>56</w:t>
      </w:r>
      <w:r>
        <w:rPr>
          <w:rFonts w:hint="eastAsia" w:ascii="宋体" w:hAnsi="宋体" w:eastAsia="宋体"/>
          <w:sz w:val="28"/>
          <w:szCs w:val="28"/>
        </w:rPr>
        <w:t>人，采购同意率为</w:t>
      </w:r>
      <w:r>
        <w:rPr>
          <w:rFonts w:hint="eastAsia" w:ascii="宋体" w:hAnsi="宋体" w:eastAsia="宋体"/>
          <w:sz w:val="28"/>
          <w:szCs w:val="28"/>
          <w:lang w:val="en-US" w:eastAsia="zh-CN"/>
        </w:rPr>
        <w:t>57</w:t>
      </w:r>
      <w:r>
        <w:rPr>
          <w:rFonts w:hint="eastAsia" w:ascii="宋体" w:hAnsi="宋体" w:eastAsia="宋体"/>
          <w:sz w:val="28"/>
          <w:szCs w:val="28"/>
        </w:rPr>
        <w:t>%</w:t>
      </w:r>
      <w:r>
        <w:rPr>
          <w:rFonts w:hint="eastAsia" w:ascii="宋体" w:hAnsi="宋体" w:eastAsia="宋体"/>
          <w:sz w:val="28"/>
          <w:szCs w:val="28"/>
          <w:lang w:eastAsia="zh-CN"/>
        </w:rPr>
        <w:t>；</w:t>
      </w:r>
      <w:r>
        <w:rPr>
          <w:rFonts w:hint="eastAsia" w:ascii="宋体" w:hAnsi="宋体" w:eastAsia="宋体"/>
          <w:sz w:val="28"/>
          <w:szCs w:val="28"/>
        </w:rPr>
        <w:t>2026级高一学生共计</w:t>
      </w:r>
      <w:r>
        <w:rPr>
          <w:rFonts w:hint="eastAsia" w:ascii="宋体" w:hAnsi="宋体" w:eastAsia="宋体"/>
          <w:sz w:val="28"/>
          <w:szCs w:val="28"/>
          <w:lang w:val="en-US" w:eastAsia="zh-CN"/>
        </w:rPr>
        <w:t>190</w:t>
      </w:r>
      <w:r>
        <w:rPr>
          <w:rFonts w:hint="eastAsia" w:ascii="宋体" w:hAnsi="宋体" w:eastAsia="宋体"/>
          <w:sz w:val="28"/>
          <w:szCs w:val="28"/>
        </w:rPr>
        <w:t>人，发放问卷数</w:t>
      </w:r>
      <w:r>
        <w:rPr>
          <w:rFonts w:hint="eastAsia" w:ascii="宋体" w:hAnsi="宋体" w:eastAsia="宋体"/>
          <w:sz w:val="28"/>
          <w:szCs w:val="28"/>
          <w:lang w:val="en-US" w:eastAsia="zh-CN"/>
        </w:rPr>
        <w:t>190</w:t>
      </w:r>
      <w:r>
        <w:rPr>
          <w:rFonts w:hint="eastAsia" w:ascii="宋体" w:hAnsi="宋体" w:eastAsia="宋体"/>
          <w:sz w:val="28"/>
          <w:szCs w:val="28"/>
        </w:rPr>
        <w:t>份，回收问卷数</w:t>
      </w:r>
      <w:r>
        <w:rPr>
          <w:rFonts w:hint="eastAsia" w:ascii="宋体" w:hAnsi="宋体" w:eastAsia="宋体"/>
          <w:sz w:val="28"/>
          <w:szCs w:val="28"/>
          <w:lang w:val="en-US" w:eastAsia="zh-CN"/>
        </w:rPr>
        <w:t>180</w:t>
      </w:r>
      <w:r>
        <w:rPr>
          <w:rFonts w:hint="eastAsia" w:ascii="宋体" w:hAnsi="宋体" w:eastAsia="宋体"/>
          <w:sz w:val="28"/>
          <w:szCs w:val="28"/>
        </w:rPr>
        <w:t>份，同意人数</w:t>
      </w:r>
      <w:r>
        <w:rPr>
          <w:rFonts w:hint="eastAsia" w:ascii="宋体" w:hAnsi="宋体" w:eastAsia="宋体"/>
          <w:sz w:val="28"/>
          <w:szCs w:val="28"/>
          <w:lang w:val="en-US" w:eastAsia="zh-CN"/>
        </w:rPr>
        <w:t>172</w:t>
      </w:r>
      <w:r>
        <w:rPr>
          <w:rFonts w:hint="eastAsia" w:ascii="宋体" w:hAnsi="宋体" w:eastAsia="宋体"/>
          <w:sz w:val="28"/>
          <w:szCs w:val="28"/>
        </w:rPr>
        <w:t>人，采购同意率为</w:t>
      </w:r>
      <w:r>
        <w:rPr>
          <w:rFonts w:hint="eastAsia" w:ascii="宋体" w:hAnsi="宋体" w:eastAsia="宋体"/>
          <w:sz w:val="28"/>
          <w:szCs w:val="28"/>
          <w:lang w:val="en-US" w:eastAsia="zh-CN"/>
        </w:rPr>
        <w:t>90</w:t>
      </w:r>
      <w:r>
        <w:rPr>
          <w:rFonts w:hint="eastAsia" w:ascii="宋体" w:hAnsi="宋体" w:eastAsia="宋体"/>
          <w:sz w:val="28"/>
          <w:szCs w:val="28"/>
        </w:rPr>
        <w:t>%。三个年级采购同意比例均超过三分之二标准，满足校服采购条件。</w:t>
      </w:r>
    </w:p>
    <w:p w14:paraId="553C44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四、成立校服采购工作小组</w:t>
      </w:r>
    </w:p>
    <w:p w14:paraId="0420DBB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为确保采购工作有序推进，学校正式成立校服采购工作小组，全面负责本次校服采购的组织、协调、监督及后续履约管理工作。</w:t>
      </w:r>
    </w:p>
    <w:tbl>
      <w:tblPr>
        <w:tblStyle w:val="7"/>
        <w:tblW w:w="50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7"/>
        <w:gridCol w:w="6905"/>
      </w:tblGrid>
      <w:tr w14:paraId="3DC9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81" w:type="pct"/>
            <w:vAlign w:val="center"/>
          </w:tcPr>
          <w:p w14:paraId="25464EB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领导小组</w:t>
            </w:r>
          </w:p>
        </w:tc>
        <w:tc>
          <w:tcPr>
            <w:tcW w:w="4118" w:type="pct"/>
            <w:vAlign w:val="center"/>
          </w:tcPr>
          <w:p w14:paraId="4B47E2F8">
            <w:pPr>
              <w:keepNext w:val="0"/>
              <w:keepLines w:val="0"/>
              <w:pageBreakBefore w:val="0"/>
              <w:widowControl/>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8"/>
                <w:szCs w:val="28"/>
                <w:lang w:val="en-US"/>
                <w14:textFill>
                  <w14:solidFill>
                    <w14:schemeClr w14:val="tx1"/>
                  </w14:solidFill>
                </w14:textFill>
              </w:rPr>
            </w:pPr>
          </w:p>
        </w:tc>
      </w:tr>
      <w:tr w14:paraId="593C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7" w:type="dxa"/>
            <w:vAlign w:val="center"/>
          </w:tcPr>
          <w:p w14:paraId="25E31E1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校服选用组织</w:t>
            </w:r>
          </w:p>
        </w:tc>
        <w:tc>
          <w:tcPr>
            <w:tcW w:w="7094" w:type="dxa"/>
            <w:vAlign w:val="center"/>
          </w:tcPr>
          <w:p w14:paraId="2BD84AD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rPr>
              <w:t>学校代表：</w:t>
            </w:r>
            <w:r>
              <w:rPr>
                <w:rFonts w:hint="eastAsia" w:ascii="宋体" w:hAnsi="宋体" w:eastAsia="宋体" w:cs="宋体"/>
                <w:b w:val="0"/>
                <w:bCs w:val="0"/>
                <w:color w:val="auto"/>
                <w:sz w:val="28"/>
                <w:szCs w:val="28"/>
                <w:highlight w:val="none"/>
                <w:lang w:val="en-US" w:eastAsia="zh-CN"/>
              </w:rPr>
              <w:t>李方华</w:t>
            </w:r>
          </w:p>
          <w:p w14:paraId="066B84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专家：田丽红</w:t>
            </w:r>
          </w:p>
          <w:p w14:paraId="4E6298B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b w:val="0"/>
                <w:bCs w:val="0"/>
                <w:color w:val="auto"/>
                <w:sz w:val="28"/>
                <w:szCs w:val="28"/>
                <w:highlight w:val="none"/>
              </w:rPr>
              <w:t>家长代表：</w:t>
            </w:r>
            <w:r>
              <w:rPr>
                <w:rFonts w:hint="eastAsia" w:ascii="宋体" w:hAnsi="宋体" w:eastAsia="宋体" w:cs="宋体"/>
                <w:i w:val="0"/>
                <w:iCs w:val="0"/>
                <w:color w:val="000000"/>
                <w:kern w:val="0"/>
                <w:sz w:val="28"/>
                <w:szCs w:val="28"/>
                <w:u w:val="none"/>
                <w:lang w:val="en-US" w:eastAsia="zh-CN" w:bidi="ar"/>
              </w:rPr>
              <w:t>沈磊  车志坚 吴晓俊  秦延然 刘金云</w:t>
            </w:r>
          </w:p>
          <w:p w14:paraId="71CF253E">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000000"/>
                <w:kern w:val="0"/>
                <w:sz w:val="28"/>
                <w:szCs w:val="28"/>
                <w:u w:val="none"/>
                <w:lang w:val="en-US" w:eastAsia="zh-CN" w:bidi="ar"/>
              </w:rPr>
            </w:pPr>
            <w:r>
              <w:rPr>
                <w:rFonts w:hint="eastAsia" w:ascii="宋体" w:hAnsi="宋体" w:eastAsia="宋体" w:cs="宋体"/>
                <w:b w:val="0"/>
                <w:bCs w:val="0"/>
                <w:color w:val="auto"/>
                <w:sz w:val="28"/>
                <w:szCs w:val="28"/>
                <w:highlight w:val="none"/>
              </w:rPr>
              <w:t>学生代表：</w:t>
            </w:r>
            <w:r>
              <w:rPr>
                <w:rFonts w:hint="eastAsia" w:ascii="宋体" w:hAnsi="宋体" w:eastAsia="宋体" w:cs="宋体"/>
                <w:i w:val="0"/>
                <w:iCs w:val="0"/>
                <w:color w:val="000000"/>
                <w:kern w:val="0"/>
                <w:sz w:val="28"/>
                <w:szCs w:val="28"/>
                <w:u w:val="none"/>
                <w:lang w:val="en-US" w:eastAsia="zh-CN" w:bidi="ar"/>
              </w:rPr>
              <w:t>金沐阳 车悦祎 陈果 俸逸宁</w:t>
            </w:r>
          </w:p>
          <w:p w14:paraId="77704EA4">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color w:val="auto"/>
                <w:sz w:val="28"/>
                <w:szCs w:val="28"/>
                <w:highlight w:val="none"/>
                <w:lang w:val="en-US" w:eastAsia="zh-CN"/>
              </w:rPr>
            </w:pPr>
          </w:p>
          <w:p w14:paraId="05109644">
            <w:pPr>
              <w:keepNext w:val="0"/>
              <w:keepLines w:val="0"/>
              <w:pageBreakBefore w:val="0"/>
              <w:widowControl/>
              <w:kinsoku/>
              <w:wordWrap/>
              <w:overflowPunct/>
              <w:topLinePunct w:val="0"/>
              <w:autoSpaceDE/>
              <w:autoSpaceDN/>
              <w:bidi w:val="0"/>
              <w:adjustRightInd/>
              <w:snapToGrid/>
              <w:spacing w:line="360" w:lineRule="auto"/>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注：校服选用组织共11人，其中家长和学生代表9人，占比 81.8  %</w:t>
            </w:r>
          </w:p>
        </w:tc>
      </w:tr>
      <w:tr w14:paraId="3525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7" w:type="dxa"/>
            <w:vAlign w:val="center"/>
          </w:tcPr>
          <w:p w14:paraId="1A6338A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监督</w:t>
            </w:r>
            <w:r>
              <w:rPr>
                <w:rFonts w:hint="eastAsia" w:ascii="宋体" w:hAnsi="宋体" w:eastAsia="宋体" w:cs="宋体"/>
                <w:color w:val="000000" w:themeColor="text1"/>
                <w:sz w:val="28"/>
                <w:szCs w:val="28"/>
                <w14:textFill>
                  <w14:solidFill>
                    <w14:schemeClr w14:val="tx1"/>
                  </w14:solidFill>
                </w14:textFill>
              </w:rPr>
              <w:t>小组</w:t>
            </w:r>
          </w:p>
        </w:tc>
        <w:tc>
          <w:tcPr>
            <w:tcW w:w="7094" w:type="dxa"/>
            <w:vAlign w:val="center"/>
          </w:tcPr>
          <w:p w14:paraId="76B52C2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8"/>
                <w:szCs w:val="28"/>
                <w:highlight w:val="none"/>
                <w:u w:val="none"/>
                <w:lang w:val="en-US" w:eastAsia="zh-CN"/>
              </w:rPr>
            </w:pPr>
            <w:r>
              <w:rPr>
                <w:rFonts w:hint="eastAsia" w:ascii="宋体" w:hAnsi="宋体" w:eastAsia="宋体" w:cs="宋体"/>
                <w:b w:val="0"/>
                <w:bCs w:val="0"/>
                <w:color w:val="auto"/>
                <w:sz w:val="28"/>
                <w:szCs w:val="28"/>
                <w:highlight w:val="none"/>
                <w:u w:val="none"/>
                <w:lang w:val="en-US" w:eastAsia="zh-CN"/>
              </w:rPr>
              <w:t>学校代表：</w:t>
            </w:r>
            <w:r>
              <w:rPr>
                <w:rFonts w:hint="eastAsia" w:ascii="宋体" w:hAnsi="宋体" w:eastAsia="宋体" w:cs="宋体"/>
                <w:b w:val="0"/>
                <w:bCs w:val="0"/>
                <w:color w:val="auto"/>
                <w:sz w:val="28"/>
                <w:szCs w:val="28"/>
                <w:highlight w:val="none"/>
                <w:lang w:val="en-US" w:eastAsia="zh-CN"/>
              </w:rPr>
              <w:t xml:space="preserve">李方华 </w:t>
            </w:r>
            <w:r>
              <w:rPr>
                <w:rFonts w:hint="eastAsia" w:ascii="宋体" w:hAnsi="宋体" w:eastAsia="宋体" w:cs="宋体"/>
                <w:i w:val="0"/>
                <w:iCs w:val="0"/>
                <w:color w:val="000000"/>
                <w:kern w:val="0"/>
                <w:sz w:val="28"/>
                <w:szCs w:val="28"/>
                <w:u w:val="none"/>
                <w:lang w:val="en-US" w:eastAsia="zh-CN" w:bidi="ar"/>
              </w:rPr>
              <w:t>田丽红</w:t>
            </w:r>
          </w:p>
          <w:p w14:paraId="59CF453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8"/>
                <w:szCs w:val="28"/>
                <w:highlight w:val="none"/>
                <w:u w:val="none"/>
                <w:lang w:val="en-US" w:eastAsia="zh-CN"/>
              </w:rPr>
            </w:pPr>
            <w:r>
              <w:rPr>
                <w:rFonts w:hint="eastAsia" w:ascii="宋体" w:hAnsi="宋体" w:eastAsia="宋体" w:cs="宋体"/>
                <w:b w:val="0"/>
                <w:bCs w:val="0"/>
                <w:color w:val="auto"/>
                <w:sz w:val="28"/>
                <w:szCs w:val="28"/>
                <w:highlight w:val="none"/>
                <w:u w:val="none"/>
                <w:lang w:val="en-US" w:eastAsia="zh-CN"/>
              </w:rPr>
              <w:t>家长代表：</w:t>
            </w:r>
            <w:r>
              <w:rPr>
                <w:rFonts w:hint="eastAsia" w:ascii="宋体" w:hAnsi="宋体" w:eastAsia="宋体" w:cs="宋体"/>
                <w:i w:val="0"/>
                <w:iCs w:val="0"/>
                <w:color w:val="000000"/>
                <w:sz w:val="28"/>
                <w:szCs w:val="28"/>
                <w:u w:val="none"/>
                <w:lang w:val="en-US" w:eastAsia="zh-CN"/>
              </w:rPr>
              <w:t>沈磊</w:t>
            </w:r>
          </w:p>
          <w:p w14:paraId="7E3C67C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财务：</w:t>
            </w:r>
            <w:r>
              <w:rPr>
                <w:rFonts w:hint="eastAsia" w:ascii="宋体" w:hAnsi="宋体" w:eastAsia="宋体" w:cs="宋体"/>
                <w:sz w:val="28"/>
                <w:szCs w:val="28"/>
                <w:lang w:val="en-US" w:eastAsia="zh-CN"/>
              </w:rPr>
              <w:t>严国建</w:t>
            </w:r>
          </w:p>
        </w:tc>
      </w:tr>
      <w:tr w14:paraId="5DF0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1517" w:type="dxa"/>
            <w:vAlign w:val="center"/>
          </w:tcPr>
          <w:p w14:paraId="4D7BDC7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验收工作组</w:t>
            </w:r>
          </w:p>
        </w:tc>
        <w:tc>
          <w:tcPr>
            <w:tcW w:w="7094" w:type="dxa"/>
            <w:vAlign w:val="center"/>
          </w:tcPr>
          <w:p w14:paraId="1E241405">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val="0"/>
                <w:bCs w:val="0"/>
                <w:color w:val="auto"/>
                <w:sz w:val="28"/>
                <w:szCs w:val="28"/>
                <w:highlight w:val="none"/>
                <w:u w:val="none"/>
                <w:lang w:val="en-US" w:eastAsia="zh-CN"/>
              </w:rPr>
            </w:pPr>
            <w:r>
              <w:rPr>
                <w:rFonts w:hint="eastAsia" w:ascii="宋体" w:hAnsi="宋体" w:eastAsia="宋体" w:cs="宋体"/>
                <w:b w:val="0"/>
                <w:bCs w:val="0"/>
                <w:color w:val="auto"/>
                <w:sz w:val="28"/>
                <w:szCs w:val="28"/>
                <w:highlight w:val="none"/>
                <w:u w:val="none"/>
                <w:lang w:val="en-US" w:eastAsia="zh-CN"/>
              </w:rPr>
              <w:t>教师代表（2人）：</w:t>
            </w:r>
            <w:r>
              <w:rPr>
                <w:rFonts w:hint="eastAsia" w:ascii="宋体" w:hAnsi="宋体" w:eastAsia="宋体" w:cs="宋体"/>
                <w:sz w:val="28"/>
                <w:szCs w:val="28"/>
                <w:lang w:val="en-US" w:eastAsia="zh-CN"/>
              </w:rPr>
              <w:t>戴祥华、张峰</w:t>
            </w:r>
          </w:p>
          <w:p w14:paraId="6E2379CE">
            <w:pPr>
              <w:keepNext w:val="0"/>
              <w:keepLines w:val="0"/>
              <w:pageBreakBefore w:val="0"/>
              <w:kinsoku/>
              <w:wordWrap/>
              <w:overflowPunct/>
              <w:topLinePunct w:val="0"/>
              <w:autoSpaceDE/>
              <w:autoSpaceDN/>
              <w:bidi w:val="0"/>
              <w:adjustRightInd/>
              <w:snapToGrid/>
              <w:spacing w:line="360" w:lineRule="auto"/>
              <w:rPr>
                <w:rFonts w:hint="eastAsia" w:ascii="宋体" w:hAnsi="宋体" w:eastAsia="宋体" w:cs="宋体"/>
                <w:b w:val="0"/>
                <w:bCs w:val="0"/>
                <w:color w:val="auto"/>
                <w:sz w:val="28"/>
                <w:szCs w:val="28"/>
                <w:highlight w:val="none"/>
                <w:u w:val="none"/>
                <w:lang w:val="en-US" w:eastAsia="zh-CN"/>
              </w:rPr>
            </w:pPr>
            <w:r>
              <w:rPr>
                <w:rFonts w:hint="eastAsia" w:ascii="宋体" w:hAnsi="宋体" w:eastAsia="宋体" w:cs="宋体"/>
                <w:b w:val="0"/>
                <w:bCs w:val="0"/>
                <w:color w:val="auto"/>
                <w:sz w:val="28"/>
                <w:szCs w:val="28"/>
                <w:highlight w:val="none"/>
                <w:u w:val="none"/>
                <w:lang w:val="en-US" w:eastAsia="zh-CN"/>
              </w:rPr>
              <w:t>家长代表（3人）：</w:t>
            </w:r>
            <w:r>
              <w:rPr>
                <w:rFonts w:hint="eastAsia" w:ascii="宋体" w:hAnsi="宋体" w:eastAsia="宋体" w:cs="宋体"/>
                <w:i w:val="0"/>
                <w:iCs w:val="0"/>
                <w:color w:val="000000"/>
                <w:kern w:val="0"/>
                <w:sz w:val="28"/>
                <w:szCs w:val="28"/>
                <w:u w:val="none"/>
                <w:lang w:val="en-US" w:eastAsia="zh-CN" w:bidi="ar"/>
              </w:rPr>
              <w:t>沈磊  车志坚 吴晓俊</w:t>
            </w:r>
          </w:p>
        </w:tc>
      </w:tr>
    </w:tbl>
    <w:p w14:paraId="0BA14E32">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五、采购需求</w:t>
      </w:r>
    </w:p>
    <w:p w14:paraId="464183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（一）校服品类及款式</w:t>
      </w:r>
    </w:p>
    <w:p w14:paraId="4FE0565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本次采购校服</w:t>
      </w:r>
      <w:r>
        <w:rPr>
          <w:rFonts w:hint="eastAsia" w:ascii="宋体" w:hAnsi="宋体" w:eastAsia="宋体"/>
          <w:sz w:val="28"/>
          <w:szCs w:val="28"/>
          <w:lang w:val="en-US" w:eastAsia="zh-CN"/>
        </w:rPr>
        <w:t>品类</w:t>
      </w:r>
      <w:r>
        <w:rPr>
          <w:rFonts w:hint="eastAsia" w:ascii="宋体" w:hAnsi="宋体" w:eastAsia="宋体"/>
          <w:sz w:val="28"/>
          <w:szCs w:val="28"/>
        </w:rPr>
        <w:t>包含夏季校服、秋季校服、冬季校服，具体款式经家长意向征求确定</w:t>
      </w:r>
      <w:r>
        <w:rPr>
          <w:rFonts w:ascii="宋体" w:hAnsi="宋体" w:eastAsia="宋体"/>
          <w:sz w:val="28"/>
          <w:szCs w:val="28"/>
        </w:rPr>
        <w:t>。所有款式均融入学校校徽元素，颜色搭配简洁大方，符合校园氛围，具体设计效果图已公示。</w:t>
      </w:r>
    </w:p>
    <w:p w14:paraId="62D972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二</w:t>
      </w:r>
      <w:r>
        <w:rPr>
          <w:rFonts w:hint="eastAsia" w:ascii="宋体" w:hAnsi="宋体" w:eastAsia="宋体"/>
          <w:sz w:val="28"/>
          <w:szCs w:val="28"/>
          <w:lang w:eastAsia="zh-CN"/>
        </w:rPr>
        <w:t>）</w:t>
      </w:r>
      <w:r>
        <w:rPr>
          <w:rFonts w:hint="eastAsia" w:ascii="宋体" w:hAnsi="宋体" w:eastAsia="宋体"/>
          <w:sz w:val="28"/>
          <w:szCs w:val="28"/>
          <w:lang w:val="en-US" w:eastAsia="zh-CN"/>
        </w:rPr>
        <w:t>数量要求</w:t>
      </w:r>
    </w:p>
    <w:p w14:paraId="429CFF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根据全校在校学生人数及家长购买意向，本次计划采购校服</w:t>
      </w:r>
      <w:r>
        <w:rPr>
          <w:rFonts w:hint="eastAsia" w:ascii="宋体" w:hAnsi="宋体" w:eastAsia="宋体"/>
          <w:sz w:val="28"/>
          <w:szCs w:val="28"/>
          <w:lang w:val="en-US" w:eastAsia="zh-CN"/>
        </w:rPr>
        <w:t>为</w:t>
      </w:r>
      <w:r>
        <w:rPr>
          <w:rFonts w:ascii="宋体" w:hAnsi="宋体" w:eastAsia="宋体"/>
          <w:sz w:val="28"/>
          <w:szCs w:val="28"/>
        </w:rPr>
        <w:t xml:space="preserve"> </w:t>
      </w:r>
      <w:r>
        <w:rPr>
          <w:rFonts w:hint="eastAsia" w:ascii="宋体" w:hAnsi="宋体" w:eastAsia="宋体"/>
          <w:sz w:val="28"/>
          <w:szCs w:val="28"/>
          <w:lang w:val="en-US" w:eastAsia="zh-CN"/>
        </w:rPr>
        <w:t>2026级小学</w:t>
      </w:r>
      <w:r>
        <w:rPr>
          <w:rFonts w:hint="eastAsia" w:ascii="宋体" w:hAnsi="宋体" w:eastAsia="宋体"/>
          <w:sz w:val="28"/>
          <w:szCs w:val="28"/>
        </w:rPr>
        <w:t>一年级</w:t>
      </w:r>
      <w:r>
        <w:rPr>
          <w:rFonts w:hint="eastAsia" w:ascii="宋体" w:hAnsi="宋体" w:eastAsia="宋体"/>
          <w:sz w:val="28"/>
          <w:szCs w:val="28"/>
          <w:lang w:val="en-US" w:eastAsia="zh-CN"/>
        </w:rPr>
        <w:t>40套和2026级高中一</w:t>
      </w:r>
      <w:r>
        <w:rPr>
          <w:rFonts w:hint="eastAsia" w:ascii="宋体" w:hAnsi="宋体" w:eastAsia="宋体"/>
          <w:sz w:val="28"/>
          <w:szCs w:val="28"/>
        </w:rPr>
        <w:t>年级</w:t>
      </w:r>
      <w:r>
        <w:rPr>
          <w:rFonts w:hint="eastAsia" w:ascii="宋体" w:hAnsi="宋体" w:eastAsia="宋体"/>
          <w:sz w:val="28"/>
          <w:szCs w:val="28"/>
          <w:lang w:val="en-US" w:eastAsia="zh-CN"/>
        </w:rPr>
        <w:t>191套</w:t>
      </w:r>
      <w:r>
        <w:rPr>
          <w:rFonts w:hint="eastAsia" w:ascii="宋体" w:hAnsi="宋体" w:eastAsia="宋体"/>
          <w:sz w:val="28"/>
          <w:szCs w:val="28"/>
        </w:rPr>
        <w:t>，共计</w:t>
      </w:r>
      <w:r>
        <w:rPr>
          <w:rFonts w:hint="eastAsia" w:ascii="宋体" w:hAnsi="宋体" w:eastAsia="宋体"/>
          <w:sz w:val="28"/>
          <w:szCs w:val="28"/>
          <w:lang w:val="en-US" w:eastAsia="zh-CN"/>
        </w:rPr>
        <w:t>231</w:t>
      </w:r>
      <w:r>
        <w:rPr>
          <w:rFonts w:hint="eastAsia" w:ascii="宋体" w:hAnsi="宋体" w:eastAsia="宋体"/>
          <w:sz w:val="28"/>
          <w:szCs w:val="28"/>
        </w:rPr>
        <w:t>套</w:t>
      </w:r>
      <w:r>
        <w:rPr>
          <w:rFonts w:ascii="宋体" w:hAnsi="宋体" w:eastAsia="宋体"/>
          <w:sz w:val="28"/>
          <w:szCs w:val="28"/>
        </w:rPr>
        <w:t>。</w:t>
      </w:r>
    </w:p>
    <w:p w14:paraId="5AE9EE8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每套校服包含：</w:t>
      </w:r>
      <w:r>
        <w:rPr>
          <w:rFonts w:hint="eastAsia" w:ascii="宋体" w:hAnsi="宋体" w:eastAsia="宋体"/>
          <w:sz w:val="28"/>
          <w:szCs w:val="28"/>
        </w:rPr>
        <w:t>短袖</w:t>
      </w:r>
      <w:r>
        <w:rPr>
          <w:rFonts w:ascii="宋体" w:hAnsi="宋体" w:eastAsia="宋体"/>
          <w:sz w:val="28"/>
          <w:szCs w:val="28"/>
        </w:rPr>
        <w:t>T恤白</w:t>
      </w:r>
      <w:r>
        <w:rPr>
          <w:rFonts w:hint="eastAsia" w:ascii="宋体" w:hAnsi="宋体" w:eastAsia="宋体"/>
          <w:sz w:val="28"/>
          <w:szCs w:val="28"/>
          <w:lang w:val="en-US" w:eastAsia="zh-CN"/>
        </w:rPr>
        <w:t>1件</w:t>
      </w:r>
      <w:r>
        <w:rPr>
          <w:rFonts w:hint="eastAsia" w:ascii="宋体" w:hAnsi="宋体" w:eastAsia="宋体"/>
          <w:sz w:val="28"/>
          <w:szCs w:val="28"/>
        </w:rPr>
        <w:t>、短袖</w:t>
      </w:r>
      <w:r>
        <w:rPr>
          <w:rFonts w:ascii="宋体" w:hAnsi="宋体" w:eastAsia="宋体"/>
          <w:sz w:val="28"/>
          <w:szCs w:val="28"/>
        </w:rPr>
        <w:t>T恤蓝</w:t>
      </w:r>
      <w:r>
        <w:rPr>
          <w:rFonts w:hint="eastAsia" w:ascii="宋体" w:hAnsi="宋体" w:eastAsia="宋体"/>
          <w:sz w:val="28"/>
          <w:szCs w:val="28"/>
          <w:lang w:val="en-US" w:eastAsia="zh-CN"/>
        </w:rPr>
        <w:t>1件</w:t>
      </w:r>
      <w:r>
        <w:rPr>
          <w:rFonts w:hint="eastAsia" w:ascii="宋体" w:hAnsi="宋体" w:eastAsia="宋体"/>
          <w:sz w:val="28"/>
          <w:szCs w:val="28"/>
        </w:rPr>
        <w:t>、运动短裤</w:t>
      </w:r>
      <w:r>
        <w:rPr>
          <w:rFonts w:ascii="宋体" w:hAnsi="宋体" w:eastAsia="宋体"/>
          <w:sz w:val="28"/>
          <w:szCs w:val="28"/>
        </w:rPr>
        <w:t>/短裙</w:t>
      </w:r>
      <w:r>
        <w:rPr>
          <w:rFonts w:hint="eastAsia" w:ascii="宋体" w:hAnsi="宋体" w:eastAsia="宋体"/>
          <w:sz w:val="28"/>
          <w:szCs w:val="28"/>
          <w:lang w:val="en-US" w:eastAsia="zh-CN"/>
        </w:rPr>
        <w:t>1件</w:t>
      </w:r>
      <w:r>
        <w:rPr>
          <w:rFonts w:hint="eastAsia" w:ascii="宋体" w:hAnsi="宋体" w:eastAsia="宋体"/>
          <w:sz w:val="28"/>
          <w:szCs w:val="28"/>
        </w:rPr>
        <w:t>、连帽外套</w:t>
      </w:r>
      <w:r>
        <w:rPr>
          <w:rFonts w:hint="eastAsia" w:ascii="宋体" w:hAnsi="宋体" w:eastAsia="宋体"/>
          <w:sz w:val="28"/>
          <w:szCs w:val="28"/>
          <w:lang w:val="en-US" w:eastAsia="zh-CN"/>
        </w:rPr>
        <w:t>1件</w:t>
      </w:r>
      <w:r>
        <w:rPr>
          <w:rFonts w:hint="eastAsia" w:ascii="宋体" w:hAnsi="宋体" w:eastAsia="宋体"/>
          <w:sz w:val="28"/>
          <w:szCs w:val="28"/>
        </w:rPr>
        <w:t>、</w:t>
      </w:r>
      <w:r>
        <w:rPr>
          <w:rFonts w:hint="eastAsia" w:ascii="宋体" w:hAnsi="宋体" w:eastAsia="宋体"/>
          <w:sz w:val="28"/>
          <w:szCs w:val="28"/>
          <w:lang w:val="en-US" w:eastAsia="zh-CN"/>
        </w:rPr>
        <w:t>冬装上衣1件。</w:t>
      </w:r>
    </w:p>
    <w:p w14:paraId="22060B5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w:t>
      </w:r>
      <w:r>
        <w:rPr>
          <w:rFonts w:hint="eastAsia" w:ascii="宋体" w:hAnsi="宋体" w:eastAsia="宋体"/>
          <w:sz w:val="28"/>
          <w:szCs w:val="28"/>
          <w:lang w:val="en-US" w:eastAsia="zh-CN"/>
        </w:rPr>
        <w:t>三</w:t>
      </w:r>
      <w:r>
        <w:rPr>
          <w:rFonts w:hint="eastAsia" w:ascii="宋体" w:hAnsi="宋体" w:eastAsia="宋体"/>
          <w:sz w:val="28"/>
          <w:szCs w:val="28"/>
        </w:rPr>
        <w:t>）尺码范围及定制要求</w:t>
      </w:r>
    </w:p>
    <w:p w14:paraId="130DB02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宋体" w:hAnsi="宋体" w:eastAsia="宋体"/>
          <w:sz w:val="28"/>
          <w:szCs w:val="28"/>
        </w:rPr>
      </w:pPr>
      <w:r>
        <w:rPr>
          <w:rFonts w:hint="eastAsia" w:ascii="宋体" w:hAnsi="宋体" w:eastAsia="宋体"/>
          <w:sz w:val="28"/>
          <w:szCs w:val="28"/>
        </w:rPr>
        <w:t>常规尺码：覆盖全校学生体型，常规尺码范围为</w:t>
      </w:r>
      <w:r>
        <w:rPr>
          <w:rFonts w:ascii="宋体" w:hAnsi="宋体" w:eastAsia="宋体"/>
          <w:sz w:val="28"/>
          <w:szCs w:val="28"/>
        </w:rPr>
        <w:t xml:space="preserve"> XS-XXL，同时按身高（120cm-185cm）、体重（25kg-75kg）细分多个尺码等级，确保适配不同年龄段、不同体型学生的穿着需求。</w:t>
      </w:r>
    </w:p>
    <w:p w14:paraId="54F4F4F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theme="minorBidi"/>
          <w:kern w:val="2"/>
          <w:sz w:val="28"/>
          <w:szCs w:val="28"/>
          <w:lang w:val="en-US" w:eastAsia="zh-CN" w:bidi="ar-SA"/>
        </w:rPr>
      </w:pPr>
      <w:r>
        <w:rPr>
          <w:rFonts w:hint="eastAsia" w:ascii="宋体" w:hAnsi="宋体" w:eastAsia="宋体"/>
          <w:sz w:val="28"/>
          <w:szCs w:val="28"/>
          <w:lang w:val="en-US" w:eastAsia="zh-CN"/>
        </w:rPr>
        <w:t>（四）</w:t>
      </w:r>
      <w:r>
        <w:rPr>
          <w:rFonts w:hint="eastAsia" w:ascii="宋体" w:hAnsi="宋体" w:eastAsia="宋体" w:cstheme="minorBidi"/>
          <w:kern w:val="2"/>
          <w:sz w:val="28"/>
          <w:szCs w:val="28"/>
          <w:lang w:val="en-US" w:eastAsia="zh-CN" w:bidi="ar-SA"/>
        </w:rPr>
        <w:t>校服类别及技术参数要求</w:t>
      </w:r>
    </w:p>
    <w:p w14:paraId="5C8444FD">
      <w:pPr>
        <w:rPr>
          <w:rFonts w:hint="eastAsia" w:ascii="宋体" w:hAnsi="宋体" w:eastAsia="宋体" w:cs="宋体"/>
          <w:b/>
          <w:color w:val="auto"/>
        </w:rPr>
      </w:pPr>
    </w:p>
    <w:tbl>
      <w:tblPr>
        <w:tblStyle w:val="6"/>
        <w:tblW w:w="8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801"/>
        <w:gridCol w:w="1154"/>
        <w:gridCol w:w="3260"/>
        <w:gridCol w:w="2969"/>
      </w:tblGrid>
      <w:tr w14:paraId="010D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4" w:type="dxa"/>
            <w:noWrap w:val="0"/>
            <w:vAlign w:val="center"/>
          </w:tcPr>
          <w:p w14:paraId="5F3DCD25">
            <w:pPr>
              <w:jc w:val="center"/>
              <w:rPr>
                <w:rFonts w:hint="eastAsia" w:ascii="宋体" w:hAnsi="宋体" w:eastAsia="宋体" w:cs="宋体"/>
                <w:b/>
                <w:bCs w:val="0"/>
                <w:i w:val="0"/>
                <w:iCs w:val="0"/>
                <w:color w:val="auto"/>
                <w:sz w:val="28"/>
                <w:szCs w:val="28"/>
              </w:rPr>
            </w:pPr>
            <w:r>
              <w:rPr>
                <w:rFonts w:hint="eastAsia" w:ascii="宋体" w:hAnsi="宋体" w:eastAsia="宋体" w:cs="宋体"/>
                <w:b/>
                <w:bCs w:val="0"/>
                <w:i w:val="0"/>
                <w:iCs w:val="0"/>
                <w:color w:val="auto"/>
                <w:sz w:val="28"/>
                <w:szCs w:val="28"/>
              </w:rPr>
              <w:t>序号</w:t>
            </w:r>
          </w:p>
        </w:tc>
        <w:tc>
          <w:tcPr>
            <w:tcW w:w="801" w:type="dxa"/>
            <w:noWrap w:val="0"/>
            <w:vAlign w:val="center"/>
          </w:tcPr>
          <w:p w14:paraId="680449CF">
            <w:pPr>
              <w:jc w:val="center"/>
              <w:rPr>
                <w:rFonts w:hint="eastAsia" w:ascii="宋体" w:hAnsi="宋体" w:eastAsia="宋体" w:cs="宋体"/>
                <w:b/>
                <w:bCs w:val="0"/>
                <w:i w:val="0"/>
                <w:iCs w:val="0"/>
                <w:color w:val="auto"/>
                <w:sz w:val="28"/>
                <w:szCs w:val="28"/>
                <w:lang w:val="en-US" w:eastAsia="zh-CN"/>
              </w:rPr>
            </w:pPr>
            <w:r>
              <w:rPr>
                <w:rFonts w:hint="eastAsia" w:ascii="宋体" w:hAnsi="宋体" w:eastAsia="宋体" w:cs="宋体"/>
                <w:b/>
                <w:bCs w:val="0"/>
                <w:i w:val="0"/>
                <w:iCs w:val="0"/>
                <w:color w:val="auto"/>
                <w:sz w:val="28"/>
                <w:szCs w:val="28"/>
                <w:lang w:val="en-US" w:eastAsia="zh-CN"/>
              </w:rPr>
              <w:t>标的名称</w:t>
            </w:r>
          </w:p>
        </w:tc>
        <w:tc>
          <w:tcPr>
            <w:tcW w:w="1154" w:type="dxa"/>
            <w:noWrap w:val="0"/>
            <w:vAlign w:val="center"/>
          </w:tcPr>
          <w:p w14:paraId="1FE295C0">
            <w:pPr>
              <w:jc w:val="center"/>
              <w:rPr>
                <w:rFonts w:hint="eastAsia" w:ascii="宋体" w:hAnsi="宋体" w:eastAsia="宋体" w:cs="宋体"/>
                <w:b/>
                <w:bCs w:val="0"/>
                <w:i w:val="0"/>
                <w:iCs w:val="0"/>
                <w:color w:val="auto"/>
                <w:sz w:val="28"/>
                <w:szCs w:val="28"/>
                <w:lang w:eastAsia="zh-CN"/>
              </w:rPr>
            </w:pPr>
            <w:r>
              <w:rPr>
                <w:rFonts w:hint="eastAsia" w:ascii="宋体" w:hAnsi="宋体" w:eastAsia="宋体" w:cs="宋体"/>
                <w:b/>
                <w:bCs w:val="0"/>
                <w:i w:val="0"/>
                <w:iCs w:val="0"/>
                <w:color w:val="auto"/>
                <w:sz w:val="28"/>
                <w:szCs w:val="28"/>
                <w:lang w:val="en-US" w:eastAsia="zh-CN"/>
              </w:rPr>
              <w:t>校服类别</w:t>
            </w:r>
          </w:p>
        </w:tc>
        <w:tc>
          <w:tcPr>
            <w:tcW w:w="3260" w:type="dxa"/>
            <w:noWrap w:val="0"/>
            <w:vAlign w:val="center"/>
          </w:tcPr>
          <w:p w14:paraId="24E4D3FD">
            <w:pPr>
              <w:jc w:val="center"/>
              <w:rPr>
                <w:rFonts w:hint="eastAsia" w:ascii="宋体" w:hAnsi="宋体" w:eastAsia="宋体" w:cs="宋体"/>
                <w:b/>
                <w:bCs w:val="0"/>
                <w:i w:val="0"/>
                <w:iCs w:val="0"/>
                <w:color w:val="auto"/>
                <w:sz w:val="28"/>
                <w:szCs w:val="28"/>
                <w:lang w:eastAsia="zh-CN"/>
              </w:rPr>
            </w:pPr>
            <w:r>
              <w:rPr>
                <w:rFonts w:hint="eastAsia" w:ascii="宋体" w:hAnsi="宋体" w:eastAsia="宋体" w:cs="宋体"/>
                <w:b/>
                <w:bCs w:val="0"/>
                <w:i w:val="0"/>
                <w:iCs w:val="0"/>
                <w:color w:val="auto"/>
                <w:sz w:val="28"/>
                <w:szCs w:val="28"/>
                <w:lang w:val="en-US" w:eastAsia="zh-CN"/>
              </w:rPr>
              <w:t>技术参数</w:t>
            </w:r>
          </w:p>
        </w:tc>
        <w:tc>
          <w:tcPr>
            <w:tcW w:w="2969" w:type="dxa"/>
            <w:noWrap w:val="0"/>
            <w:vAlign w:val="center"/>
          </w:tcPr>
          <w:p w14:paraId="7E55479E">
            <w:pPr>
              <w:jc w:val="center"/>
              <w:rPr>
                <w:rFonts w:hint="eastAsia" w:ascii="宋体" w:hAnsi="宋体" w:eastAsia="宋体" w:cs="宋体"/>
                <w:b/>
                <w:bCs w:val="0"/>
                <w:i w:val="0"/>
                <w:iCs w:val="0"/>
                <w:color w:val="auto"/>
                <w:sz w:val="28"/>
                <w:szCs w:val="28"/>
              </w:rPr>
            </w:pPr>
            <w:r>
              <w:rPr>
                <w:rFonts w:hint="eastAsia" w:ascii="宋体" w:hAnsi="宋体" w:eastAsia="宋体" w:cs="宋体"/>
                <w:b/>
                <w:bCs w:val="0"/>
                <w:i w:val="0"/>
                <w:iCs w:val="0"/>
                <w:color w:val="auto"/>
                <w:sz w:val="28"/>
                <w:szCs w:val="28"/>
              </w:rPr>
              <w:t>示意图</w:t>
            </w:r>
          </w:p>
        </w:tc>
      </w:tr>
      <w:tr w14:paraId="7E76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dxa"/>
            <w:vMerge w:val="restart"/>
            <w:noWrap w:val="0"/>
            <w:vAlign w:val="center"/>
          </w:tcPr>
          <w:p w14:paraId="73D97D2C">
            <w:pPr>
              <w:jc w:val="cente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1</w:t>
            </w:r>
          </w:p>
        </w:tc>
        <w:tc>
          <w:tcPr>
            <w:tcW w:w="801" w:type="dxa"/>
            <w:vMerge w:val="restart"/>
            <w:noWrap w:val="0"/>
            <w:vAlign w:val="center"/>
          </w:tcPr>
          <w:p w14:paraId="3C12C9B2">
            <w:pPr>
              <w:jc w:val="cente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夏装</w:t>
            </w:r>
          </w:p>
        </w:tc>
        <w:tc>
          <w:tcPr>
            <w:tcW w:w="1154" w:type="dxa"/>
            <w:noWrap w:val="0"/>
            <w:vAlign w:val="center"/>
          </w:tcPr>
          <w:p w14:paraId="0927F180">
            <w:pP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短袖T恤白</w:t>
            </w:r>
          </w:p>
        </w:tc>
        <w:tc>
          <w:tcPr>
            <w:tcW w:w="3260" w:type="dxa"/>
            <w:noWrap w:val="0"/>
            <w:vAlign w:val="center"/>
          </w:tcPr>
          <w:p w14:paraId="0199755A">
            <w:pPr>
              <w:rPr>
                <w:rFonts w:hint="eastAsia" w:ascii="宋体" w:hAnsi="宋体" w:eastAsia="宋体" w:cs="宋体"/>
                <w:bCs/>
                <w:i w:val="0"/>
                <w:iCs w:val="0"/>
                <w:color w:val="auto"/>
                <w:sz w:val="28"/>
                <w:szCs w:val="28"/>
                <w:highlight w:val="none"/>
                <w:lang w:eastAsia="zh-CN"/>
              </w:rPr>
            </w:pPr>
            <w:r>
              <w:rPr>
                <w:rFonts w:hint="eastAsia" w:ascii="宋体" w:hAnsi="宋体" w:eastAsia="宋体" w:cs="宋体"/>
                <w:bCs/>
                <w:i w:val="0"/>
                <w:iCs w:val="0"/>
                <w:color w:val="auto"/>
                <w:sz w:val="28"/>
                <w:szCs w:val="28"/>
                <w:highlight w:val="none"/>
                <w:lang w:val="en-US" w:eastAsia="zh-CN"/>
              </w:rPr>
              <w:t>1.成分：</w:t>
            </w:r>
            <w:r>
              <w:rPr>
                <w:rFonts w:hint="eastAsia" w:ascii="宋体" w:hAnsi="宋体" w:eastAsia="宋体" w:cs="宋体"/>
                <w:bCs/>
                <w:i w:val="0"/>
                <w:iCs w:val="0"/>
                <w:color w:val="auto"/>
                <w:sz w:val="28"/>
                <w:szCs w:val="28"/>
                <w:highlight w:val="none"/>
                <w:lang w:eastAsia="zh-CN"/>
              </w:rPr>
              <w:t>68%棉32%聚酯纤维</w:t>
            </w:r>
          </w:p>
          <w:p w14:paraId="249C895A">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2.主面料克重：210g/㎡（允许偏离±4%）</w:t>
            </w:r>
          </w:p>
          <w:p w14:paraId="6ED6CBEF">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3.颜色：大身白色，袖身与衣身接缝处采用宝蓝色嵌条</w:t>
            </w:r>
          </w:p>
        </w:tc>
        <w:tc>
          <w:tcPr>
            <w:tcW w:w="2969" w:type="dxa"/>
            <w:noWrap w:val="0"/>
            <w:vAlign w:val="center"/>
          </w:tcPr>
          <w:p w14:paraId="718E75C7">
            <w:pPr>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drawing>
                <wp:anchor distT="0" distB="0" distL="114300" distR="114300" simplePos="0" relativeHeight="251665408" behindDoc="0" locked="0" layoutInCell="1" allowOverlap="1">
                  <wp:simplePos x="0" y="0"/>
                  <wp:positionH relativeFrom="column">
                    <wp:posOffset>-34290</wp:posOffset>
                  </wp:positionH>
                  <wp:positionV relativeFrom="paragraph">
                    <wp:posOffset>36195</wp:posOffset>
                  </wp:positionV>
                  <wp:extent cx="687705" cy="844550"/>
                  <wp:effectExtent l="0" t="0" r="10795" b="6350"/>
                  <wp:wrapSquare wrapText="bothSides"/>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r:embed="rId4"/>
                          <a:stretch>
                            <a:fillRect/>
                          </a:stretch>
                        </pic:blipFill>
                        <pic:spPr>
                          <a:xfrm>
                            <a:off x="0" y="0"/>
                            <a:ext cx="687705" cy="844550"/>
                          </a:xfrm>
                          <a:prstGeom prst="rect">
                            <a:avLst/>
                          </a:prstGeom>
                          <a:noFill/>
                          <a:ln>
                            <a:noFill/>
                          </a:ln>
                        </pic:spPr>
                      </pic:pic>
                    </a:graphicData>
                  </a:graphic>
                </wp:anchor>
              </w:drawing>
            </w:r>
            <w:r>
              <w:rPr>
                <w:rFonts w:hint="eastAsia" w:ascii="宋体" w:hAnsi="宋体" w:eastAsia="宋体" w:cs="宋体"/>
                <w:i w:val="0"/>
                <w:iCs w:val="0"/>
                <w:color w:val="auto"/>
                <w:sz w:val="28"/>
                <w:szCs w:val="28"/>
              </w:rPr>
              <w:drawing>
                <wp:inline distT="0" distB="0" distL="114300" distR="114300">
                  <wp:extent cx="836295" cy="989330"/>
                  <wp:effectExtent l="0" t="0" r="190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836295" cy="989330"/>
                          </a:xfrm>
                          <a:prstGeom prst="rect">
                            <a:avLst/>
                          </a:prstGeom>
                          <a:noFill/>
                          <a:ln>
                            <a:noFill/>
                          </a:ln>
                        </pic:spPr>
                      </pic:pic>
                    </a:graphicData>
                  </a:graphic>
                </wp:inline>
              </w:drawing>
            </w:r>
          </w:p>
        </w:tc>
      </w:tr>
      <w:tr w14:paraId="63D9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3" w:hRule="atLeast"/>
          <w:jc w:val="center"/>
        </w:trPr>
        <w:tc>
          <w:tcPr>
            <w:tcW w:w="774" w:type="dxa"/>
            <w:vMerge w:val="continue"/>
            <w:noWrap w:val="0"/>
            <w:vAlign w:val="center"/>
          </w:tcPr>
          <w:p w14:paraId="29999A2D">
            <w:pPr>
              <w:jc w:val="center"/>
              <w:rPr>
                <w:rFonts w:hint="eastAsia" w:ascii="宋体" w:hAnsi="宋体" w:eastAsia="宋体" w:cs="宋体"/>
                <w:bCs/>
                <w:i w:val="0"/>
                <w:iCs w:val="0"/>
                <w:color w:val="auto"/>
                <w:sz w:val="28"/>
                <w:szCs w:val="28"/>
                <w:lang w:val="en-US" w:eastAsia="zh-CN"/>
              </w:rPr>
            </w:pPr>
          </w:p>
        </w:tc>
        <w:tc>
          <w:tcPr>
            <w:tcW w:w="801" w:type="dxa"/>
            <w:vMerge w:val="continue"/>
            <w:noWrap w:val="0"/>
            <w:vAlign w:val="center"/>
          </w:tcPr>
          <w:p w14:paraId="34D710E1">
            <w:pPr>
              <w:jc w:val="center"/>
              <w:rPr>
                <w:rFonts w:hint="eastAsia" w:ascii="宋体" w:hAnsi="宋体" w:eastAsia="宋体" w:cs="宋体"/>
                <w:bCs/>
                <w:i w:val="0"/>
                <w:iCs w:val="0"/>
                <w:color w:val="auto"/>
                <w:sz w:val="28"/>
                <w:szCs w:val="28"/>
                <w:lang w:val="en-US" w:eastAsia="zh-CN"/>
              </w:rPr>
            </w:pPr>
          </w:p>
        </w:tc>
        <w:tc>
          <w:tcPr>
            <w:tcW w:w="1154" w:type="dxa"/>
            <w:noWrap w:val="0"/>
            <w:vAlign w:val="center"/>
          </w:tcPr>
          <w:p w14:paraId="767EC09E">
            <w:pP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短袖T恤蓝</w:t>
            </w:r>
          </w:p>
        </w:tc>
        <w:tc>
          <w:tcPr>
            <w:tcW w:w="3260" w:type="dxa"/>
            <w:noWrap w:val="0"/>
            <w:vAlign w:val="center"/>
          </w:tcPr>
          <w:p w14:paraId="123CBCBA">
            <w:pPr>
              <w:rPr>
                <w:rFonts w:hint="eastAsia" w:ascii="宋体" w:hAnsi="宋体" w:eastAsia="宋体" w:cs="宋体"/>
                <w:bCs/>
                <w:i w:val="0"/>
                <w:iCs w:val="0"/>
                <w:color w:val="auto"/>
                <w:sz w:val="28"/>
                <w:szCs w:val="28"/>
                <w:highlight w:val="none"/>
                <w:lang w:eastAsia="zh-CN"/>
              </w:rPr>
            </w:pPr>
            <w:r>
              <w:rPr>
                <w:rFonts w:hint="eastAsia" w:ascii="宋体" w:hAnsi="宋体" w:eastAsia="宋体" w:cs="宋体"/>
                <w:bCs/>
                <w:i w:val="0"/>
                <w:iCs w:val="0"/>
                <w:color w:val="auto"/>
                <w:sz w:val="28"/>
                <w:szCs w:val="28"/>
                <w:highlight w:val="none"/>
                <w:lang w:val="en-US" w:eastAsia="zh-CN"/>
              </w:rPr>
              <w:t>1.成分：</w:t>
            </w:r>
            <w:r>
              <w:rPr>
                <w:rFonts w:hint="eastAsia" w:ascii="宋体" w:hAnsi="宋体" w:eastAsia="宋体" w:cs="宋体"/>
                <w:bCs/>
                <w:i w:val="0"/>
                <w:iCs w:val="0"/>
                <w:color w:val="auto"/>
                <w:sz w:val="28"/>
                <w:szCs w:val="28"/>
                <w:highlight w:val="none"/>
                <w:lang w:eastAsia="zh-CN"/>
              </w:rPr>
              <w:t>68%棉32%聚酯纤维</w:t>
            </w:r>
          </w:p>
          <w:p w14:paraId="13A1A407">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2.主面料克重：210g/㎡（允许偏离±4%）</w:t>
            </w:r>
          </w:p>
          <w:p w14:paraId="57D2A630">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3.颜色：大身</w:t>
            </w:r>
            <w:r>
              <w:rPr>
                <w:rFonts w:hint="eastAsia" w:ascii="宋体" w:hAnsi="宋体" w:eastAsia="宋体" w:cs="宋体"/>
                <w:bCs/>
                <w:i w:val="0"/>
                <w:iCs w:val="0"/>
                <w:color w:val="auto"/>
                <w:sz w:val="28"/>
                <w:szCs w:val="28"/>
                <w:highlight w:val="none"/>
                <w:lang w:eastAsia="zh-CN"/>
              </w:rPr>
              <w:t>藏青</w:t>
            </w:r>
            <w:r>
              <w:rPr>
                <w:rFonts w:hint="eastAsia" w:ascii="宋体" w:hAnsi="宋体" w:eastAsia="宋体" w:cs="宋体"/>
                <w:bCs/>
                <w:i w:val="0"/>
                <w:iCs w:val="0"/>
                <w:color w:val="auto"/>
                <w:sz w:val="28"/>
                <w:szCs w:val="28"/>
                <w:highlight w:val="none"/>
                <w:lang w:val="en-US" w:eastAsia="zh-CN"/>
              </w:rPr>
              <w:t>，袖身与衣身接缝处采用宝蓝色嵌条</w:t>
            </w:r>
          </w:p>
        </w:tc>
        <w:tc>
          <w:tcPr>
            <w:tcW w:w="2969" w:type="dxa"/>
            <w:noWrap w:val="0"/>
            <w:vAlign w:val="center"/>
          </w:tcPr>
          <w:p w14:paraId="118DA3CA">
            <w:pPr>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drawing>
                <wp:anchor distT="0" distB="0" distL="114300" distR="114300" simplePos="0" relativeHeight="251667456" behindDoc="0" locked="0" layoutInCell="1" allowOverlap="1">
                  <wp:simplePos x="0" y="0"/>
                  <wp:positionH relativeFrom="column">
                    <wp:posOffset>849630</wp:posOffset>
                  </wp:positionH>
                  <wp:positionV relativeFrom="paragraph">
                    <wp:posOffset>73025</wp:posOffset>
                  </wp:positionV>
                  <wp:extent cx="725805" cy="863600"/>
                  <wp:effectExtent l="0" t="0" r="10795" b="0"/>
                  <wp:wrapNone/>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6"/>
                          <a:stretch>
                            <a:fillRect/>
                          </a:stretch>
                        </pic:blipFill>
                        <pic:spPr>
                          <a:xfrm>
                            <a:off x="0" y="0"/>
                            <a:ext cx="725805" cy="863600"/>
                          </a:xfrm>
                          <a:prstGeom prst="rect">
                            <a:avLst/>
                          </a:prstGeom>
                          <a:noFill/>
                          <a:ln>
                            <a:noFill/>
                          </a:ln>
                        </pic:spPr>
                      </pic:pic>
                    </a:graphicData>
                  </a:graphic>
                </wp:anchor>
              </w:drawing>
            </w:r>
            <w:r>
              <w:rPr>
                <w:rFonts w:hint="eastAsia" w:ascii="宋体" w:hAnsi="宋体" w:eastAsia="宋体" w:cs="宋体"/>
                <w:i w:val="0"/>
                <w:iCs w:val="0"/>
                <w:color w:val="auto"/>
                <w:sz w:val="28"/>
                <w:szCs w:val="28"/>
              </w:rPr>
              <w:drawing>
                <wp:anchor distT="0" distB="0" distL="114300" distR="114300" simplePos="0" relativeHeight="251666432" behindDoc="0" locked="0" layoutInCell="1" allowOverlap="1">
                  <wp:simplePos x="0" y="0"/>
                  <wp:positionH relativeFrom="column">
                    <wp:posOffset>26035</wp:posOffset>
                  </wp:positionH>
                  <wp:positionV relativeFrom="paragraph">
                    <wp:posOffset>55880</wp:posOffset>
                  </wp:positionV>
                  <wp:extent cx="772160" cy="905510"/>
                  <wp:effectExtent l="0" t="0" r="2540" b="8890"/>
                  <wp:wrapNone/>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7"/>
                          <a:stretch>
                            <a:fillRect/>
                          </a:stretch>
                        </pic:blipFill>
                        <pic:spPr>
                          <a:xfrm>
                            <a:off x="0" y="0"/>
                            <a:ext cx="772160" cy="905510"/>
                          </a:xfrm>
                          <a:prstGeom prst="rect">
                            <a:avLst/>
                          </a:prstGeom>
                          <a:noFill/>
                          <a:ln>
                            <a:noFill/>
                          </a:ln>
                        </pic:spPr>
                      </pic:pic>
                    </a:graphicData>
                  </a:graphic>
                </wp:anchor>
              </w:drawing>
            </w:r>
          </w:p>
        </w:tc>
      </w:tr>
      <w:tr w14:paraId="1947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jc w:val="center"/>
        </w:trPr>
        <w:tc>
          <w:tcPr>
            <w:tcW w:w="774" w:type="dxa"/>
            <w:vMerge w:val="continue"/>
            <w:noWrap w:val="0"/>
            <w:vAlign w:val="center"/>
          </w:tcPr>
          <w:p w14:paraId="51FA1BC4">
            <w:pPr>
              <w:jc w:val="center"/>
              <w:rPr>
                <w:rFonts w:hint="eastAsia" w:ascii="宋体" w:hAnsi="宋体" w:eastAsia="宋体" w:cs="宋体"/>
                <w:bCs/>
                <w:i w:val="0"/>
                <w:iCs w:val="0"/>
                <w:color w:val="auto"/>
                <w:sz w:val="28"/>
                <w:szCs w:val="28"/>
                <w:lang w:val="en-US" w:eastAsia="zh-CN"/>
              </w:rPr>
            </w:pPr>
          </w:p>
        </w:tc>
        <w:tc>
          <w:tcPr>
            <w:tcW w:w="801" w:type="dxa"/>
            <w:vMerge w:val="continue"/>
            <w:noWrap w:val="0"/>
            <w:vAlign w:val="center"/>
          </w:tcPr>
          <w:p w14:paraId="1AE588DD">
            <w:pPr>
              <w:jc w:val="center"/>
              <w:rPr>
                <w:rFonts w:hint="eastAsia" w:ascii="宋体" w:hAnsi="宋体" w:eastAsia="宋体" w:cs="宋体"/>
                <w:bCs/>
                <w:i w:val="0"/>
                <w:iCs w:val="0"/>
                <w:color w:val="auto"/>
                <w:sz w:val="28"/>
                <w:szCs w:val="28"/>
                <w:lang w:val="en-US" w:eastAsia="zh-CN"/>
              </w:rPr>
            </w:pPr>
          </w:p>
        </w:tc>
        <w:tc>
          <w:tcPr>
            <w:tcW w:w="1154" w:type="dxa"/>
            <w:noWrap w:val="0"/>
            <w:vAlign w:val="center"/>
          </w:tcPr>
          <w:p w14:paraId="2298DF73">
            <w:pP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运动短裤</w:t>
            </w:r>
          </w:p>
        </w:tc>
        <w:tc>
          <w:tcPr>
            <w:tcW w:w="3260" w:type="dxa"/>
            <w:noWrap w:val="0"/>
            <w:vAlign w:val="center"/>
          </w:tcPr>
          <w:p w14:paraId="48A754B1">
            <w:pPr>
              <w:rPr>
                <w:rFonts w:hint="eastAsia" w:ascii="宋体" w:hAnsi="宋体" w:eastAsia="宋体" w:cs="宋体"/>
                <w:bCs/>
                <w:i w:val="0"/>
                <w:iCs w:val="0"/>
                <w:color w:val="auto"/>
                <w:sz w:val="28"/>
                <w:szCs w:val="28"/>
                <w:highlight w:val="none"/>
                <w:lang w:eastAsia="zh-CN"/>
              </w:rPr>
            </w:pPr>
            <w:r>
              <w:rPr>
                <w:rFonts w:hint="eastAsia" w:ascii="宋体" w:hAnsi="宋体" w:eastAsia="宋体" w:cs="宋体"/>
                <w:bCs/>
                <w:i w:val="0"/>
                <w:iCs w:val="0"/>
                <w:color w:val="auto"/>
                <w:sz w:val="28"/>
                <w:szCs w:val="28"/>
                <w:highlight w:val="none"/>
                <w:lang w:val="en-US" w:eastAsia="zh-CN"/>
              </w:rPr>
              <w:t>1.成分：</w:t>
            </w:r>
            <w:r>
              <w:rPr>
                <w:rFonts w:hint="eastAsia" w:ascii="宋体" w:hAnsi="宋体" w:eastAsia="宋体" w:cs="宋体"/>
                <w:bCs/>
                <w:i w:val="0"/>
                <w:iCs w:val="0"/>
                <w:color w:val="auto"/>
                <w:sz w:val="28"/>
                <w:szCs w:val="28"/>
                <w:highlight w:val="none"/>
                <w:lang w:eastAsia="zh-CN"/>
              </w:rPr>
              <w:t>75%棉25%聚酯纤维</w:t>
            </w:r>
          </w:p>
          <w:p w14:paraId="59619144">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2.主面料克重：230g/㎡（允许偏离±4%）</w:t>
            </w:r>
          </w:p>
          <w:p w14:paraId="1C149E2C">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3.颜色：大身藏青，侧边贴袋，两侧白色线条</w:t>
            </w:r>
          </w:p>
        </w:tc>
        <w:tc>
          <w:tcPr>
            <w:tcW w:w="2969" w:type="dxa"/>
            <w:noWrap w:val="0"/>
            <w:vAlign w:val="center"/>
          </w:tcPr>
          <w:p w14:paraId="252DCAEB">
            <w:pPr>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drawing>
                <wp:anchor distT="0" distB="0" distL="114300" distR="114300" simplePos="0" relativeHeight="251669504" behindDoc="0" locked="0" layoutInCell="1" allowOverlap="1">
                  <wp:simplePos x="0" y="0"/>
                  <wp:positionH relativeFrom="column">
                    <wp:posOffset>988695</wp:posOffset>
                  </wp:positionH>
                  <wp:positionV relativeFrom="paragraph">
                    <wp:posOffset>74930</wp:posOffset>
                  </wp:positionV>
                  <wp:extent cx="738505" cy="868680"/>
                  <wp:effectExtent l="0" t="0" r="10795" b="7620"/>
                  <wp:wrapNone/>
                  <wp:docPr id="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pic:cNvPicPr>
                            <a:picLocks noChangeAspect="1"/>
                          </pic:cNvPicPr>
                        </pic:nvPicPr>
                        <pic:blipFill>
                          <a:blip r:embed="rId8"/>
                          <a:stretch>
                            <a:fillRect/>
                          </a:stretch>
                        </pic:blipFill>
                        <pic:spPr>
                          <a:xfrm>
                            <a:off x="0" y="0"/>
                            <a:ext cx="738505" cy="868680"/>
                          </a:xfrm>
                          <a:prstGeom prst="rect">
                            <a:avLst/>
                          </a:prstGeom>
                          <a:noFill/>
                          <a:ln>
                            <a:noFill/>
                          </a:ln>
                        </pic:spPr>
                      </pic:pic>
                    </a:graphicData>
                  </a:graphic>
                </wp:anchor>
              </w:drawing>
            </w:r>
            <w:r>
              <w:rPr>
                <w:rFonts w:hint="eastAsia" w:ascii="宋体" w:hAnsi="宋体" w:eastAsia="宋体" w:cs="宋体"/>
                <w:i w:val="0"/>
                <w:iCs w:val="0"/>
                <w:color w:val="auto"/>
                <w:sz w:val="28"/>
                <w:szCs w:val="28"/>
              </w:rPr>
              <w:drawing>
                <wp:anchor distT="0" distB="0" distL="114300" distR="114300" simplePos="0" relativeHeight="251668480" behindDoc="0" locked="0" layoutInCell="1" allowOverlap="1">
                  <wp:simplePos x="0" y="0"/>
                  <wp:positionH relativeFrom="column">
                    <wp:posOffset>-7620</wp:posOffset>
                  </wp:positionH>
                  <wp:positionV relativeFrom="paragraph">
                    <wp:posOffset>43180</wp:posOffset>
                  </wp:positionV>
                  <wp:extent cx="779780" cy="920115"/>
                  <wp:effectExtent l="0" t="0" r="7620" b="6985"/>
                  <wp:wrapNone/>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
                          <pic:cNvPicPr>
                            <a:picLocks noChangeAspect="1"/>
                          </pic:cNvPicPr>
                        </pic:nvPicPr>
                        <pic:blipFill>
                          <a:blip r:embed="rId9"/>
                          <a:stretch>
                            <a:fillRect/>
                          </a:stretch>
                        </pic:blipFill>
                        <pic:spPr>
                          <a:xfrm>
                            <a:off x="0" y="0"/>
                            <a:ext cx="779780" cy="920115"/>
                          </a:xfrm>
                          <a:prstGeom prst="rect">
                            <a:avLst/>
                          </a:prstGeom>
                          <a:noFill/>
                          <a:ln>
                            <a:noFill/>
                          </a:ln>
                        </pic:spPr>
                      </pic:pic>
                    </a:graphicData>
                  </a:graphic>
                </wp:anchor>
              </w:drawing>
            </w:r>
          </w:p>
        </w:tc>
      </w:tr>
      <w:tr w14:paraId="3657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jc w:val="center"/>
        </w:trPr>
        <w:tc>
          <w:tcPr>
            <w:tcW w:w="774" w:type="dxa"/>
            <w:vMerge w:val="continue"/>
            <w:noWrap w:val="0"/>
            <w:vAlign w:val="center"/>
          </w:tcPr>
          <w:p w14:paraId="2ECEE31A">
            <w:pPr>
              <w:jc w:val="center"/>
              <w:rPr>
                <w:rFonts w:hint="eastAsia" w:ascii="宋体" w:hAnsi="宋体" w:eastAsia="宋体" w:cs="宋体"/>
                <w:bCs/>
                <w:i w:val="0"/>
                <w:iCs w:val="0"/>
                <w:color w:val="auto"/>
                <w:sz w:val="28"/>
                <w:szCs w:val="28"/>
                <w:lang w:val="en-US" w:eastAsia="zh-CN"/>
              </w:rPr>
            </w:pPr>
          </w:p>
        </w:tc>
        <w:tc>
          <w:tcPr>
            <w:tcW w:w="801" w:type="dxa"/>
            <w:vMerge w:val="continue"/>
            <w:noWrap w:val="0"/>
            <w:vAlign w:val="center"/>
          </w:tcPr>
          <w:p w14:paraId="2CF09E2C">
            <w:pPr>
              <w:jc w:val="center"/>
              <w:rPr>
                <w:rFonts w:hint="eastAsia" w:ascii="宋体" w:hAnsi="宋体" w:eastAsia="宋体" w:cs="宋体"/>
                <w:bCs/>
                <w:i w:val="0"/>
                <w:iCs w:val="0"/>
                <w:color w:val="auto"/>
                <w:sz w:val="28"/>
                <w:szCs w:val="28"/>
                <w:lang w:val="en-US" w:eastAsia="zh-CN"/>
              </w:rPr>
            </w:pPr>
          </w:p>
        </w:tc>
        <w:tc>
          <w:tcPr>
            <w:tcW w:w="1154" w:type="dxa"/>
            <w:noWrap w:val="0"/>
            <w:vAlign w:val="center"/>
          </w:tcPr>
          <w:p w14:paraId="12F8FE12">
            <w:pP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运动短裙</w:t>
            </w:r>
          </w:p>
        </w:tc>
        <w:tc>
          <w:tcPr>
            <w:tcW w:w="3260" w:type="dxa"/>
            <w:noWrap w:val="0"/>
            <w:vAlign w:val="center"/>
          </w:tcPr>
          <w:p w14:paraId="4EEBDDDD">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1.成分：</w:t>
            </w:r>
            <w:r>
              <w:rPr>
                <w:rFonts w:hint="eastAsia" w:ascii="宋体" w:hAnsi="宋体" w:eastAsia="宋体" w:cs="宋体"/>
                <w:bCs/>
                <w:i w:val="0"/>
                <w:iCs w:val="0"/>
                <w:color w:val="auto"/>
                <w:sz w:val="28"/>
                <w:szCs w:val="28"/>
                <w:highlight w:val="none"/>
                <w:lang w:eastAsia="zh-CN"/>
              </w:rPr>
              <w:t>75%棉25%聚酯纤维</w:t>
            </w:r>
            <w:r>
              <w:rPr>
                <w:rFonts w:hint="eastAsia" w:ascii="宋体" w:hAnsi="宋体" w:eastAsia="宋体" w:cs="宋体"/>
                <w:bCs/>
                <w:i w:val="0"/>
                <w:iCs w:val="0"/>
                <w:color w:val="auto"/>
                <w:sz w:val="28"/>
                <w:szCs w:val="28"/>
                <w:highlight w:val="none"/>
                <w:lang w:eastAsia="zh-CN"/>
              </w:rPr>
              <w:br w:type="textWrapping"/>
            </w:r>
            <w:r>
              <w:rPr>
                <w:rFonts w:hint="eastAsia" w:ascii="宋体" w:hAnsi="宋体" w:eastAsia="宋体" w:cs="宋体"/>
                <w:bCs/>
                <w:i w:val="0"/>
                <w:iCs w:val="0"/>
                <w:color w:val="auto"/>
                <w:sz w:val="28"/>
                <w:szCs w:val="28"/>
                <w:highlight w:val="none"/>
                <w:lang w:val="en-US" w:eastAsia="zh-CN"/>
              </w:rPr>
              <w:t>2.主面料克重：230g/㎡（允许偏离±4%）</w:t>
            </w:r>
          </w:p>
          <w:p w14:paraId="3F1C6B3F">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3.颜色：大身藏青，侧边白色线条</w:t>
            </w:r>
          </w:p>
        </w:tc>
        <w:tc>
          <w:tcPr>
            <w:tcW w:w="2969" w:type="dxa"/>
            <w:noWrap w:val="0"/>
            <w:vAlign w:val="center"/>
          </w:tcPr>
          <w:p w14:paraId="6702C9E8">
            <w:pPr>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drawing>
                <wp:anchor distT="0" distB="0" distL="114300" distR="114300" simplePos="0" relativeHeight="251671552" behindDoc="0" locked="0" layoutInCell="1" allowOverlap="1">
                  <wp:simplePos x="0" y="0"/>
                  <wp:positionH relativeFrom="column">
                    <wp:posOffset>984885</wp:posOffset>
                  </wp:positionH>
                  <wp:positionV relativeFrom="paragraph">
                    <wp:posOffset>140335</wp:posOffset>
                  </wp:positionV>
                  <wp:extent cx="719455" cy="650875"/>
                  <wp:effectExtent l="0" t="0" r="4445" b="9525"/>
                  <wp:wrapNone/>
                  <wp:docPr id="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pic:cNvPicPr>
                            <a:picLocks noChangeAspect="1"/>
                          </pic:cNvPicPr>
                        </pic:nvPicPr>
                        <pic:blipFill>
                          <a:blip r:embed="rId10"/>
                          <a:stretch>
                            <a:fillRect/>
                          </a:stretch>
                        </pic:blipFill>
                        <pic:spPr>
                          <a:xfrm>
                            <a:off x="0" y="0"/>
                            <a:ext cx="719455" cy="650875"/>
                          </a:xfrm>
                          <a:prstGeom prst="rect">
                            <a:avLst/>
                          </a:prstGeom>
                          <a:noFill/>
                          <a:ln>
                            <a:noFill/>
                          </a:ln>
                        </pic:spPr>
                      </pic:pic>
                    </a:graphicData>
                  </a:graphic>
                </wp:anchor>
              </w:drawing>
            </w:r>
            <w:r>
              <w:rPr>
                <w:rFonts w:hint="eastAsia" w:ascii="宋体" w:hAnsi="宋体" w:eastAsia="宋体" w:cs="宋体"/>
                <w:i w:val="0"/>
                <w:iCs w:val="0"/>
                <w:color w:val="auto"/>
                <w:sz w:val="28"/>
                <w:szCs w:val="28"/>
              </w:rPr>
              <w:drawing>
                <wp:anchor distT="0" distB="0" distL="114300" distR="114300" simplePos="0" relativeHeight="251670528" behindDoc="0" locked="0" layoutInCell="1" allowOverlap="1">
                  <wp:simplePos x="0" y="0"/>
                  <wp:positionH relativeFrom="column">
                    <wp:posOffset>-36195</wp:posOffset>
                  </wp:positionH>
                  <wp:positionV relativeFrom="paragraph">
                    <wp:posOffset>151765</wp:posOffset>
                  </wp:positionV>
                  <wp:extent cx="781050" cy="645795"/>
                  <wp:effectExtent l="0" t="0" r="6350" b="1905"/>
                  <wp:wrapNone/>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pic:cNvPicPr>
                            <a:picLocks noChangeAspect="1"/>
                          </pic:cNvPicPr>
                        </pic:nvPicPr>
                        <pic:blipFill>
                          <a:blip r:embed="rId11"/>
                          <a:stretch>
                            <a:fillRect/>
                          </a:stretch>
                        </pic:blipFill>
                        <pic:spPr>
                          <a:xfrm>
                            <a:off x="0" y="0"/>
                            <a:ext cx="781050" cy="645795"/>
                          </a:xfrm>
                          <a:prstGeom prst="rect">
                            <a:avLst/>
                          </a:prstGeom>
                          <a:noFill/>
                          <a:ln>
                            <a:noFill/>
                          </a:ln>
                        </pic:spPr>
                      </pic:pic>
                    </a:graphicData>
                  </a:graphic>
                </wp:anchor>
              </w:drawing>
            </w:r>
          </w:p>
        </w:tc>
      </w:tr>
      <w:tr w14:paraId="6178B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jc w:val="center"/>
        </w:trPr>
        <w:tc>
          <w:tcPr>
            <w:tcW w:w="774" w:type="dxa"/>
            <w:noWrap w:val="0"/>
            <w:vAlign w:val="center"/>
          </w:tcPr>
          <w:p w14:paraId="388AAE27">
            <w:pPr>
              <w:jc w:val="cente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2</w:t>
            </w:r>
          </w:p>
        </w:tc>
        <w:tc>
          <w:tcPr>
            <w:tcW w:w="801" w:type="dxa"/>
            <w:noWrap w:val="0"/>
            <w:vAlign w:val="center"/>
          </w:tcPr>
          <w:p w14:paraId="1FC13684">
            <w:pPr>
              <w:jc w:val="center"/>
              <w:rPr>
                <w:rFonts w:hint="eastAsia" w:ascii="宋体" w:hAnsi="宋体" w:eastAsia="宋体" w:cs="宋体"/>
                <w:bCs/>
                <w:i w:val="0"/>
                <w:iCs w:val="0"/>
                <w:color w:val="auto"/>
                <w:sz w:val="28"/>
                <w:szCs w:val="28"/>
              </w:rPr>
            </w:pPr>
          </w:p>
          <w:p w14:paraId="14E67BE2">
            <w:pPr>
              <w:jc w:val="center"/>
              <w:rPr>
                <w:rFonts w:hint="eastAsia" w:ascii="宋体" w:hAnsi="宋体" w:eastAsia="宋体" w:cs="宋体"/>
                <w:bCs/>
                <w:i w:val="0"/>
                <w:iCs w:val="0"/>
                <w:color w:val="auto"/>
                <w:sz w:val="28"/>
                <w:szCs w:val="28"/>
              </w:rPr>
            </w:pPr>
            <w:r>
              <w:rPr>
                <w:rFonts w:hint="eastAsia" w:ascii="宋体" w:hAnsi="宋体" w:eastAsia="宋体" w:cs="宋体"/>
                <w:bCs/>
                <w:i w:val="0"/>
                <w:iCs w:val="0"/>
                <w:color w:val="auto"/>
                <w:sz w:val="28"/>
                <w:szCs w:val="28"/>
              </w:rPr>
              <w:t>春</w:t>
            </w:r>
            <w:r>
              <w:rPr>
                <w:rFonts w:hint="eastAsia" w:ascii="宋体" w:hAnsi="宋体" w:eastAsia="宋体" w:cs="宋体"/>
                <w:bCs/>
                <w:i w:val="0"/>
                <w:iCs w:val="0"/>
                <w:color w:val="auto"/>
                <w:sz w:val="28"/>
                <w:szCs w:val="28"/>
                <w:lang w:val="en-US" w:eastAsia="zh-CN"/>
              </w:rPr>
              <w:t>/</w:t>
            </w:r>
            <w:r>
              <w:rPr>
                <w:rFonts w:hint="eastAsia" w:ascii="宋体" w:hAnsi="宋体" w:eastAsia="宋体" w:cs="宋体"/>
                <w:bCs/>
                <w:i w:val="0"/>
                <w:iCs w:val="0"/>
                <w:color w:val="auto"/>
                <w:sz w:val="28"/>
                <w:szCs w:val="28"/>
              </w:rPr>
              <w:t>秋</w:t>
            </w:r>
          </w:p>
          <w:p w14:paraId="30198D06">
            <w:pPr>
              <w:jc w:val="center"/>
              <w:rPr>
                <w:rFonts w:hint="eastAsia" w:ascii="宋体" w:hAnsi="宋体" w:eastAsia="宋体" w:cs="宋体"/>
                <w:bCs/>
                <w:i w:val="0"/>
                <w:iCs w:val="0"/>
                <w:color w:val="auto"/>
                <w:sz w:val="28"/>
                <w:szCs w:val="28"/>
              </w:rPr>
            </w:pPr>
            <w:r>
              <w:rPr>
                <w:rFonts w:hint="eastAsia" w:ascii="宋体" w:hAnsi="宋体" w:eastAsia="宋体" w:cs="宋体"/>
                <w:bCs/>
                <w:i w:val="0"/>
                <w:iCs w:val="0"/>
                <w:color w:val="auto"/>
                <w:sz w:val="28"/>
                <w:szCs w:val="28"/>
              </w:rPr>
              <w:t>装</w:t>
            </w:r>
          </w:p>
          <w:p w14:paraId="4C998F04">
            <w:pPr>
              <w:jc w:val="center"/>
              <w:rPr>
                <w:rFonts w:hint="eastAsia" w:ascii="宋体" w:hAnsi="宋体" w:eastAsia="宋体" w:cs="宋体"/>
                <w:bCs/>
                <w:i w:val="0"/>
                <w:iCs w:val="0"/>
                <w:color w:val="auto"/>
                <w:sz w:val="28"/>
                <w:szCs w:val="28"/>
                <w:lang w:val="en-US" w:eastAsia="zh-CN"/>
              </w:rPr>
            </w:pPr>
          </w:p>
          <w:p w14:paraId="10B983A4">
            <w:pPr>
              <w:jc w:val="center"/>
              <w:rPr>
                <w:rFonts w:hint="eastAsia" w:ascii="宋体" w:hAnsi="宋体" w:eastAsia="宋体" w:cs="宋体"/>
                <w:bCs/>
                <w:i w:val="0"/>
                <w:iCs w:val="0"/>
                <w:color w:val="auto"/>
                <w:sz w:val="28"/>
                <w:szCs w:val="28"/>
                <w:lang w:val="en-US" w:eastAsia="zh-CN"/>
              </w:rPr>
            </w:pPr>
          </w:p>
        </w:tc>
        <w:tc>
          <w:tcPr>
            <w:tcW w:w="1154" w:type="dxa"/>
            <w:noWrap w:val="0"/>
            <w:vAlign w:val="center"/>
          </w:tcPr>
          <w:p w14:paraId="4502A7C8">
            <w:pPr>
              <w:rPr>
                <w:rFonts w:hint="eastAsia" w:ascii="宋体" w:hAnsi="宋体" w:eastAsia="宋体" w:cs="宋体"/>
                <w:bCs/>
                <w:i w:val="0"/>
                <w:iCs w:val="0"/>
                <w:color w:val="auto"/>
                <w:sz w:val="28"/>
                <w:szCs w:val="28"/>
                <w:lang w:val="en-US" w:eastAsia="zh-CN"/>
              </w:rPr>
            </w:pPr>
            <w:r>
              <w:rPr>
                <w:rFonts w:hint="eastAsia" w:ascii="宋体" w:hAnsi="宋体" w:eastAsia="宋体" w:cs="宋体"/>
                <w:b w:val="0"/>
                <w:bCs/>
                <w:i w:val="0"/>
                <w:iCs w:val="0"/>
                <w:color w:val="auto"/>
                <w:sz w:val="28"/>
                <w:szCs w:val="28"/>
                <w:highlight w:val="none"/>
                <w:lang w:val="en-US" w:eastAsia="zh-CN"/>
              </w:rPr>
              <w:t>连帽外套</w:t>
            </w:r>
          </w:p>
        </w:tc>
        <w:tc>
          <w:tcPr>
            <w:tcW w:w="3260" w:type="dxa"/>
            <w:noWrap w:val="0"/>
            <w:vAlign w:val="center"/>
          </w:tcPr>
          <w:p w14:paraId="4889A449">
            <w:pPr>
              <w:rPr>
                <w:rFonts w:hint="eastAsia" w:ascii="宋体" w:hAnsi="宋体" w:eastAsia="宋体" w:cs="宋体"/>
                <w:bCs/>
                <w:i w:val="0"/>
                <w:iCs w:val="0"/>
                <w:color w:val="auto"/>
                <w:sz w:val="28"/>
                <w:szCs w:val="28"/>
                <w:highlight w:val="none"/>
                <w:lang w:eastAsia="zh-CN"/>
              </w:rPr>
            </w:pPr>
            <w:r>
              <w:rPr>
                <w:rFonts w:hint="eastAsia" w:ascii="宋体" w:hAnsi="宋体" w:eastAsia="宋体" w:cs="宋体"/>
                <w:bCs/>
                <w:i w:val="0"/>
                <w:iCs w:val="0"/>
                <w:color w:val="auto"/>
                <w:sz w:val="28"/>
                <w:szCs w:val="28"/>
                <w:highlight w:val="none"/>
                <w:lang w:val="en-US" w:eastAsia="zh-CN"/>
              </w:rPr>
              <w:t>1.成分：</w:t>
            </w:r>
            <w:r>
              <w:rPr>
                <w:rFonts w:hint="eastAsia" w:ascii="宋体" w:hAnsi="宋体" w:eastAsia="宋体" w:cs="宋体"/>
                <w:bCs/>
                <w:i w:val="0"/>
                <w:iCs w:val="0"/>
                <w:color w:val="auto"/>
                <w:sz w:val="28"/>
                <w:szCs w:val="28"/>
                <w:highlight w:val="none"/>
                <w:lang w:eastAsia="zh-CN"/>
              </w:rPr>
              <w:t>95%棉5%氨纶</w:t>
            </w:r>
          </w:p>
          <w:p w14:paraId="2343C86A">
            <w:pPr>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2.主面料克重：320g/㎡（允许偏离±4%）</w:t>
            </w:r>
          </w:p>
          <w:p w14:paraId="551C848F">
            <w:pPr>
              <w:rPr>
                <w:rFonts w:hint="eastAsia" w:ascii="宋体" w:hAnsi="宋体" w:eastAsia="宋体" w:cs="宋体"/>
                <w:bCs/>
                <w:i w:val="0"/>
                <w:iCs w:val="0"/>
                <w:color w:val="auto"/>
                <w:sz w:val="28"/>
                <w:szCs w:val="28"/>
                <w:highlight w:val="none"/>
              </w:rPr>
            </w:pPr>
            <w:r>
              <w:rPr>
                <w:rFonts w:hint="eastAsia" w:ascii="宋体" w:hAnsi="宋体" w:eastAsia="宋体" w:cs="宋体"/>
                <w:bCs/>
                <w:i w:val="0"/>
                <w:iCs w:val="0"/>
                <w:color w:val="auto"/>
                <w:sz w:val="28"/>
                <w:szCs w:val="28"/>
                <w:highlight w:val="none"/>
                <w:lang w:val="en-US" w:eastAsia="zh-CN"/>
              </w:rPr>
              <w:t>3.颜色：大身藏青色，帽里</w:t>
            </w:r>
            <w:r>
              <w:rPr>
                <w:rFonts w:hint="eastAsia" w:ascii="宋体" w:hAnsi="宋体" w:eastAsia="宋体" w:cs="宋体"/>
                <w:bCs/>
                <w:i w:val="0"/>
                <w:iCs w:val="0"/>
                <w:color w:val="auto"/>
                <w:sz w:val="28"/>
                <w:szCs w:val="28"/>
                <w:highlight w:val="none"/>
                <w:lang w:eastAsia="zh-CN"/>
              </w:rPr>
              <w:t>/袖笼嵌线</w:t>
            </w:r>
            <w:r>
              <w:rPr>
                <w:rFonts w:hint="eastAsia" w:ascii="宋体" w:hAnsi="宋体" w:eastAsia="宋体" w:cs="宋体"/>
                <w:bCs/>
                <w:i w:val="0"/>
                <w:iCs w:val="0"/>
                <w:color w:val="auto"/>
                <w:sz w:val="28"/>
                <w:szCs w:val="28"/>
                <w:highlight w:val="none"/>
                <w:lang w:val="en-US" w:eastAsia="zh-CN"/>
              </w:rPr>
              <w:t>宝蓝色</w:t>
            </w:r>
          </w:p>
        </w:tc>
        <w:tc>
          <w:tcPr>
            <w:tcW w:w="2969" w:type="dxa"/>
            <w:noWrap w:val="0"/>
            <w:vAlign w:val="center"/>
          </w:tcPr>
          <w:p w14:paraId="52801D15">
            <w:pPr>
              <w:rPr>
                <w:rFonts w:hint="eastAsia" w:ascii="宋体" w:hAnsi="宋体" w:eastAsia="宋体" w:cs="宋体"/>
                <w:i w:val="0"/>
                <w:iCs w:val="0"/>
                <w:color w:val="auto"/>
                <w:sz w:val="28"/>
                <w:szCs w:val="28"/>
              </w:rPr>
            </w:pPr>
            <w:r>
              <w:rPr>
                <w:rFonts w:hint="eastAsia" w:ascii="宋体" w:hAnsi="宋体" w:eastAsia="宋体" w:cs="宋体"/>
                <w:i w:val="0"/>
                <w:iCs w:val="0"/>
                <w:color w:val="auto"/>
                <w:sz w:val="28"/>
                <w:szCs w:val="28"/>
              </w:rPr>
              <w:drawing>
                <wp:anchor distT="0" distB="0" distL="114300" distR="114300" simplePos="0" relativeHeight="251660288" behindDoc="0" locked="0" layoutInCell="1" allowOverlap="1">
                  <wp:simplePos x="0" y="0"/>
                  <wp:positionH relativeFrom="column">
                    <wp:posOffset>979170</wp:posOffset>
                  </wp:positionH>
                  <wp:positionV relativeFrom="paragraph">
                    <wp:posOffset>83185</wp:posOffset>
                  </wp:positionV>
                  <wp:extent cx="727710" cy="926465"/>
                  <wp:effectExtent l="0" t="0" r="8890" b="63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a:stretch>
                            <a:fillRect/>
                          </a:stretch>
                        </pic:blipFill>
                        <pic:spPr>
                          <a:xfrm>
                            <a:off x="0" y="0"/>
                            <a:ext cx="727710" cy="926465"/>
                          </a:xfrm>
                          <a:prstGeom prst="rect">
                            <a:avLst/>
                          </a:prstGeom>
                          <a:noFill/>
                          <a:ln>
                            <a:noFill/>
                          </a:ln>
                        </pic:spPr>
                      </pic:pic>
                    </a:graphicData>
                  </a:graphic>
                </wp:anchor>
              </w:drawing>
            </w:r>
            <w:r>
              <w:rPr>
                <w:rFonts w:hint="eastAsia" w:ascii="宋体" w:hAnsi="宋体" w:eastAsia="宋体" w:cs="宋体"/>
                <w:i w:val="0"/>
                <w:iCs w:val="0"/>
                <w:color w:val="auto"/>
                <w:sz w:val="28"/>
                <w:szCs w:val="28"/>
              </w:rPr>
              <w:drawing>
                <wp:anchor distT="0" distB="0" distL="114300" distR="114300" simplePos="0" relativeHeight="251659264" behindDoc="0" locked="0" layoutInCell="1" allowOverlap="1">
                  <wp:simplePos x="0" y="0"/>
                  <wp:positionH relativeFrom="column">
                    <wp:posOffset>32385</wp:posOffset>
                  </wp:positionH>
                  <wp:positionV relativeFrom="paragraph">
                    <wp:posOffset>46355</wp:posOffset>
                  </wp:positionV>
                  <wp:extent cx="826770" cy="1062355"/>
                  <wp:effectExtent l="0" t="0" r="11430" b="4445"/>
                  <wp:wrapNone/>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3"/>
                          <a:stretch>
                            <a:fillRect/>
                          </a:stretch>
                        </pic:blipFill>
                        <pic:spPr>
                          <a:xfrm>
                            <a:off x="0" y="0"/>
                            <a:ext cx="826770" cy="1062355"/>
                          </a:xfrm>
                          <a:prstGeom prst="rect">
                            <a:avLst/>
                          </a:prstGeom>
                          <a:noFill/>
                          <a:ln>
                            <a:noFill/>
                          </a:ln>
                        </pic:spPr>
                      </pic:pic>
                    </a:graphicData>
                  </a:graphic>
                </wp:anchor>
              </w:drawing>
            </w:r>
          </w:p>
        </w:tc>
      </w:tr>
      <w:tr w14:paraId="311DD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774" w:type="dxa"/>
            <w:noWrap w:val="0"/>
            <w:vAlign w:val="center"/>
          </w:tcPr>
          <w:p w14:paraId="684B4A58">
            <w:pPr>
              <w:jc w:val="cente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3</w:t>
            </w:r>
          </w:p>
        </w:tc>
        <w:tc>
          <w:tcPr>
            <w:tcW w:w="801" w:type="dxa"/>
            <w:noWrap w:val="0"/>
            <w:vAlign w:val="center"/>
          </w:tcPr>
          <w:p w14:paraId="131BDB92">
            <w:pPr>
              <w:jc w:val="cente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冬</w:t>
            </w:r>
          </w:p>
          <w:p w14:paraId="1C083E71">
            <w:pPr>
              <w:jc w:val="cente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rPr>
              <w:t>装</w:t>
            </w:r>
          </w:p>
        </w:tc>
        <w:tc>
          <w:tcPr>
            <w:tcW w:w="1154" w:type="dxa"/>
            <w:noWrap w:val="0"/>
            <w:vAlign w:val="center"/>
          </w:tcPr>
          <w:p w14:paraId="44E6A9B3">
            <w:pPr>
              <w:rPr>
                <w:rFonts w:hint="eastAsia" w:ascii="宋体" w:hAnsi="宋体" w:eastAsia="宋体" w:cs="宋体"/>
                <w:bCs/>
                <w:i w:val="0"/>
                <w:iCs w:val="0"/>
                <w:color w:val="auto"/>
                <w:sz w:val="28"/>
                <w:szCs w:val="28"/>
                <w:lang w:val="en-US" w:eastAsia="zh-CN"/>
              </w:rPr>
            </w:pPr>
            <w:r>
              <w:rPr>
                <w:rFonts w:hint="eastAsia" w:ascii="宋体" w:hAnsi="宋体" w:eastAsia="宋体" w:cs="宋体"/>
                <w:b w:val="0"/>
                <w:bCs/>
                <w:i w:val="0"/>
                <w:iCs w:val="0"/>
                <w:color w:val="auto"/>
                <w:sz w:val="28"/>
                <w:szCs w:val="28"/>
                <w:lang w:val="en-US" w:eastAsia="zh-CN"/>
              </w:rPr>
              <w:t>冬装上衣</w:t>
            </w:r>
          </w:p>
        </w:tc>
        <w:tc>
          <w:tcPr>
            <w:tcW w:w="3260" w:type="dxa"/>
            <w:noWrap w:val="0"/>
            <w:vAlign w:val="center"/>
          </w:tcPr>
          <w:p w14:paraId="1F41F3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jc w:val="left"/>
              <w:rPr>
                <w:rFonts w:hint="eastAsia" w:ascii="宋体" w:hAnsi="宋体" w:eastAsia="宋体" w:cs="宋体"/>
                <w:b/>
                <w:bCs w:val="0"/>
                <w:i w:val="0"/>
                <w:iCs w:val="0"/>
                <w:color w:val="auto"/>
                <w:kern w:val="2"/>
                <w:sz w:val="28"/>
                <w:szCs w:val="28"/>
                <w:highlight w:val="none"/>
                <w:lang w:val="en-US" w:eastAsia="zh-CN" w:bidi="ar-SA"/>
              </w:rPr>
            </w:pPr>
            <w:r>
              <w:rPr>
                <w:rFonts w:hint="eastAsia" w:ascii="宋体" w:hAnsi="宋体" w:eastAsia="宋体" w:cs="宋体"/>
                <w:b/>
                <w:bCs w:val="0"/>
                <w:i w:val="0"/>
                <w:iCs w:val="0"/>
                <w:color w:val="auto"/>
                <w:kern w:val="2"/>
                <w:sz w:val="28"/>
                <w:szCs w:val="28"/>
                <w:highlight w:val="none"/>
                <w:lang w:val="en-US" w:eastAsia="zh-CN" w:bidi="ar-SA"/>
              </w:rPr>
              <w:t>外层上衣（外套）</w:t>
            </w:r>
          </w:p>
          <w:p w14:paraId="490D1FA6">
            <w:pPr>
              <w:rPr>
                <w:rFonts w:hint="eastAsia" w:ascii="宋体" w:hAnsi="宋体" w:eastAsia="宋体" w:cs="宋体"/>
                <w:bCs/>
                <w:i w:val="0"/>
                <w:iCs w:val="0"/>
                <w:color w:val="auto"/>
                <w:sz w:val="28"/>
                <w:szCs w:val="28"/>
                <w:highlight w:val="none"/>
                <w:lang w:eastAsia="zh-CN"/>
              </w:rPr>
            </w:pPr>
            <w:r>
              <w:rPr>
                <w:rFonts w:hint="eastAsia" w:ascii="宋体" w:hAnsi="宋体" w:eastAsia="宋体" w:cs="宋体"/>
                <w:bCs/>
                <w:i w:val="0"/>
                <w:iCs w:val="0"/>
                <w:color w:val="auto"/>
                <w:sz w:val="28"/>
                <w:szCs w:val="28"/>
                <w:highlight w:val="none"/>
                <w:lang w:val="en-US" w:eastAsia="zh-CN"/>
              </w:rPr>
              <w:t>1.成分：</w:t>
            </w:r>
            <w:r>
              <w:rPr>
                <w:rFonts w:hint="eastAsia" w:ascii="宋体" w:hAnsi="宋体" w:eastAsia="宋体" w:cs="宋体"/>
                <w:bCs/>
                <w:i w:val="0"/>
                <w:iCs w:val="0"/>
                <w:color w:val="auto"/>
                <w:sz w:val="28"/>
                <w:szCs w:val="28"/>
                <w:highlight w:val="none"/>
                <w:lang w:eastAsia="zh-CN"/>
              </w:rPr>
              <w:t>100%聚酯纤维</w:t>
            </w:r>
          </w:p>
          <w:p w14:paraId="3B76D27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jc w:val="left"/>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2.面料克重：120g/㎡（允许偏离±4%）</w:t>
            </w:r>
          </w:p>
          <w:p w14:paraId="69521EE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jc w:val="left"/>
              <w:rPr>
                <w:rFonts w:hint="eastAsia" w:ascii="宋体" w:hAnsi="宋体" w:eastAsia="宋体" w:cs="宋体"/>
                <w:b w:val="0"/>
                <w:bCs/>
                <w:i w:val="0"/>
                <w:iCs w:val="0"/>
                <w:color w:val="auto"/>
                <w:kern w:val="2"/>
                <w:sz w:val="28"/>
                <w:szCs w:val="28"/>
                <w:highlight w:val="none"/>
                <w:lang w:val="en-US" w:eastAsia="zh-CN" w:bidi="ar-SA"/>
              </w:rPr>
            </w:pPr>
            <w:r>
              <w:rPr>
                <w:rFonts w:hint="eastAsia" w:ascii="宋体" w:hAnsi="宋体" w:eastAsia="宋体" w:cs="宋体"/>
                <w:bCs/>
                <w:i w:val="0"/>
                <w:iCs w:val="0"/>
                <w:color w:val="auto"/>
                <w:sz w:val="28"/>
                <w:szCs w:val="28"/>
                <w:highlight w:val="none"/>
                <w:lang w:val="en-US" w:eastAsia="zh-CN"/>
              </w:rPr>
              <w:t>3.颜色：大身藏青色，帽里宝蓝色</w:t>
            </w:r>
          </w:p>
          <w:p w14:paraId="662AA9D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jc w:val="left"/>
              <w:rPr>
                <w:rFonts w:hint="eastAsia" w:ascii="宋体" w:hAnsi="宋体" w:eastAsia="宋体" w:cs="宋体"/>
                <w:b/>
                <w:bCs w:val="0"/>
                <w:i w:val="0"/>
                <w:iCs w:val="0"/>
                <w:color w:val="auto"/>
                <w:kern w:val="2"/>
                <w:sz w:val="28"/>
                <w:szCs w:val="28"/>
                <w:highlight w:val="none"/>
                <w:u w:val="single"/>
                <w:lang w:val="en-US" w:eastAsia="zh-CN" w:bidi="ar-SA"/>
              </w:rPr>
            </w:pPr>
            <w:r>
              <w:rPr>
                <w:rFonts w:hint="eastAsia" w:ascii="宋体" w:hAnsi="宋体" w:eastAsia="宋体" w:cs="宋体"/>
                <w:b/>
                <w:bCs w:val="0"/>
                <w:i w:val="0"/>
                <w:iCs w:val="0"/>
                <w:color w:val="auto"/>
                <w:kern w:val="2"/>
                <w:sz w:val="28"/>
                <w:szCs w:val="28"/>
                <w:highlight w:val="none"/>
                <w:u w:val="single"/>
                <w:lang w:eastAsia="zh-CN" w:bidi="ar-SA"/>
              </w:rPr>
              <w:t>新雪丽棉.</w:t>
            </w:r>
            <w:r>
              <w:rPr>
                <w:rFonts w:hint="eastAsia" w:ascii="宋体" w:hAnsi="宋体" w:eastAsia="宋体" w:cs="宋体"/>
                <w:b/>
                <w:bCs w:val="0"/>
                <w:i w:val="0"/>
                <w:iCs w:val="0"/>
                <w:color w:val="auto"/>
                <w:kern w:val="2"/>
                <w:sz w:val="28"/>
                <w:szCs w:val="28"/>
                <w:highlight w:val="none"/>
                <w:u w:val="single"/>
                <w:lang w:val="en-US" w:eastAsia="zh-CN" w:bidi="ar-SA"/>
              </w:rPr>
              <w:t>内胆（可脱卸）</w:t>
            </w:r>
          </w:p>
          <w:p w14:paraId="13DA8BB0">
            <w:pPr>
              <w:rPr>
                <w:rFonts w:hint="eastAsia" w:ascii="宋体" w:hAnsi="宋体" w:eastAsia="宋体" w:cs="宋体"/>
                <w:bCs/>
                <w:i w:val="0"/>
                <w:iCs w:val="0"/>
                <w:color w:val="auto"/>
                <w:sz w:val="28"/>
                <w:szCs w:val="28"/>
                <w:highlight w:val="none"/>
                <w:lang w:eastAsia="zh-CN"/>
              </w:rPr>
            </w:pPr>
            <w:r>
              <w:rPr>
                <w:rFonts w:hint="eastAsia" w:ascii="宋体" w:hAnsi="宋体" w:eastAsia="宋体" w:cs="宋体"/>
                <w:bCs/>
                <w:i w:val="0"/>
                <w:iCs w:val="0"/>
                <w:color w:val="auto"/>
                <w:sz w:val="28"/>
                <w:szCs w:val="28"/>
                <w:highlight w:val="none"/>
                <w:lang w:val="en-US" w:eastAsia="zh-CN"/>
              </w:rPr>
              <w:t>1.成分：</w:t>
            </w:r>
            <w:r>
              <w:rPr>
                <w:rFonts w:hint="eastAsia" w:ascii="宋体" w:hAnsi="宋体" w:eastAsia="宋体" w:cs="宋体"/>
                <w:bCs/>
                <w:i w:val="0"/>
                <w:iCs w:val="0"/>
                <w:color w:val="auto"/>
                <w:sz w:val="28"/>
                <w:szCs w:val="28"/>
                <w:highlight w:val="none"/>
                <w:lang w:eastAsia="zh-CN"/>
              </w:rPr>
              <w:t>100%聚酯纤维</w:t>
            </w:r>
          </w:p>
          <w:p w14:paraId="78D2BBB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jc w:val="left"/>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 w:val="0"/>
                <w:bCs/>
                <w:i w:val="0"/>
                <w:iCs w:val="0"/>
                <w:color w:val="auto"/>
                <w:kern w:val="2"/>
                <w:sz w:val="28"/>
                <w:szCs w:val="28"/>
                <w:highlight w:val="none"/>
                <w:lang w:val="en-US" w:eastAsia="zh-CN" w:bidi="ar-SA"/>
              </w:rPr>
              <w:t>2</w:t>
            </w:r>
            <w:r>
              <w:rPr>
                <w:rFonts w:hint="eastAsia" w:ascii="宋体" w:hAnsi="宋体" w:eastAsia="宋体" w:cs="宋体"/>
                <w:bCs/>
                <w:i w:val="0"/>
                <w:iCs w:val="0"/>
                <w:color w:val="auto"/>
                <w:sz w:val="28"/>
                <w:szCs w:val="28"/>
                <w:highlight w:val="none"/>
                <w:lang w:val="en-US" w:eastAsia="zh-CN"/>
              </w:rPr>
              <w:t>.内胆面料克重：39g/㎡（允许偏离±4%）</w:t>
            </w:r>
          </w:p>
          <w:p w14:paraId="79D01A9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leftChars="0" w:right="0" w:rightChars="0"/>
              <w:jc w:val="left"/>
              <w:rPr>
                <w:rFonts w:hint="eastAsia" w:ascii="宋体" w:hAnsi="宋体" w:eastAsia="宋体" w:cs="宋体"/>
                <w:bCs/>
                <w:i w:val="0"/>
                <w:iCs w:val="0"/>
                <w:color w:val="auto"/>
                <w:sz w:val="28"/>
                <w:szCs w:val="28"/>
                <w:highlight w:val="none"/>
                <w:lang w:val="en-US" w:eastAsia="zh-CN"/>
              </w:rPr>
            </w:pPr>
            <w:r>
              <w:rPr>
                <w:rFonts w:hint="eastAsia" w:ascii="宋体" w:hAnsi="宋体" w:eastAsia="宋体" w:cs="宋体"/>
                <w:bCs/>
                <w:i w:val="0"/>
                <w:iCs w:val="0"/>
                <w:color w:val="auto"/>
                <w:sz w:val="28"/>
                <w:szCs w:val="28"/>
                <w:highlight w:val="none"/>
                <w:lang w:val="en-US" w:eastAsia="zh-CN"/>
              </w:rPr>
              <w:t>3.颜色：大身藏青色</w:t>
            </w:r>
          </w:p>
        </w:tc>
        <w:tc>
          <w:tcPr>
            <w:tcW w:w="2969" w:type="dxa"/>
            <w:noWrap w:val="0"/>
            <w:vAlign w:val="center"/>
          </w:tcPr>
          <w:p w14:paraId="411C015B">
            <w:pPr>
              <w:rPr>
                <w:rFonts w:hint="eastAsia" w:ascii="宋体" w:hAnsi="宋体" w:eastAsia="宋体" w:cs="宋体"/>
                <w:bCs/>
                <w:i w:val="0"/>
                <w:iCs w:val="0"/>
                <w:color w:val="auto"/>
                <w:sz w:val="28"/>
                <w:szCs w:val="28"/>
              </w:rPr>
            </w:pPr>
            <w:r>
              <w:rPr>
                <w:rFonts w:hint="eastAsia" w:ascii="宋体" w:hAnsi="宋体" w:eastAsia="宋体" w:cs="宋体"/>
                <w:i w:val="0"/>
                <w:iCs w:val="0"/>
                <w:color w:val="auto"/>
                <w:sz w:val="28"/>
                <w:szCs w:val="28"/>
              </w:rPr>
              <w:drawing>
                <wp:anchor distT="0" distB="0" distL="114300" distR="114300" simplePos="0" relativeHeight="251661312" behindDoc="0" locked="0" layoutInCell="1" allowOverlap="1">
                  <wp:simplePos x="0" y="0"/>
                  <wp:positionH relativeFrom="column">
                    <wp:posOffset>-15875</wp:posOffset>
                  </wp:positionH>
                  <wp:positionV relativeFrom="paragraph">
                    <wp:posOffset>45720</wp:posOffset>
                  </wp:positionV>
                  <wp:extent cx="930275" cy="1313815"/>
                  <wp:effectExtent l="0" t="0" r="9525" b="6985"/>
                  <wp:wrapNone/>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4"/>
                          <a:stretch>
                            <a:fillRect/>
                          </a:stretch>
                        </pic:blipFill>
                        <pic:spPr>
                          <a:xfrm>
                            <a:off x="0" y="0"/>
                            <a:ext cx="930275" cy="1313815"/>
                          </a:xfrm>
                          <a:prstGeom prst="rect">
                            <a:avLst/>
                          </a:prstGeom>
                          <a:noFill/>
                          <a:ln>
                            <a:noFill/>
                          </a:ln>
                        </pic:spPr>
                      </pic:pic>
                    </a:graphicData>
                  </a:graphic>
                </wp:anchor>
              </w:drawing>
            </w:r>
            <w:r>
              <w:rPr>
                <w:rFonts w:hint="eastAsia" w:ascii="宋体" w:hAnsi="宋体" w:eastAsia="宋体" w:cs="宋体"/>
                <w:i w:val="0"/>
                <w:iCs w:val="0"/>
                <w:color w:val="auto"/>
                <w:sz w:val="28"/>
                <w:szCs w:val="28"/>
              </w:rPr>
              <w:drawing>
                <wp:anchor distT="0" distB="0" distL="114300" distR="114300" simplePos="0" relativeHeight="251664384" behindDoc="0" locked="0" layoutInCell="1" allowOverlap="1">
                  <wp:simplePos x="0" y="0"/>
                  <wp:positionH relativeFrom="column">
                    <wp:posOffset>937260</wp:posOffset>
                  </wp:positionH>
                  <wp:positionV relativeFrom="paragraph">
                    <wp:posOffset>82550</wp:posOffset>
                  </wp:positionV>
                  <wp:extent cx="780415" cy="1094105"/>
                  <wp:effectExtent l="0" t="0" r="6985" b="10795"/>
                  <wp:wrapNone/>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15"/>
                          <a:stretch>
                            <a:fillRect/>
                          </a:stretch>
                        </pic:blipFill>
                        <pic:spPr>
                          <a:xfrm>
                            <a:off x="0" y="0"/>
                            <a:ext cx="780415" cy="1094105"/>
                          </a:xfrm>
                          <a:prstGeom prst="rect">
                            <a:avLst/>
                          </a:prstGeom>
                          <a:noFill/>
                          <a:ln>
                            <a:noFill/>
                          </a:ln>
                        </pic:spPr>
                      </pic:pic>
                    </a:graphicData>
                  </a:graphic>
                </wp:anchor>
              </w:drawing>
            </w:r>
          </w:p>
          <w:p w14:paraId="5977AD5A">
            <w:pPr>
              <w:rPr>
                <w:rFonts w:hint="eastAsia" w:ascii="宋体" w:hAnsi="宋体" w:eastAsia="宋体" w:cs="宋体"/>
                <w:bCs/>
                <w:i w:val="0"/>
                <w:iCs w:val="0"/>
                <w:color w:val="auto"/>
                <w:sz w:val="28"/>
                <w:szCs w:val="28"/>
              </w:rPr>
            </w:pPr>
            <w:r>
              <w:rPr>
                <w:rFonts w:hint="eastAsia" w:ascii="宋体" w:hAnsi="宋体" w:eastAsia="宋体" w:cs="宋体"/>
                <w:i w:val="0"/>
                <w:iCs w:val="0"/>
                <w:color w:val="auto"/>
                <w:sz w:val="28"/>
                <w:szCs w:val="28"/>
              </w:rPr>
              <w:drawing>
                <wp:anchor distT="0" distB="0" distL="114300" distR="114300" simplePos="0" relativeHeight="251663360" behindDoc="0" locked="0" layoutInCell="1" allowOverlap="1">
                  <wp:simplePos x="0" y="0"/>
                  <wp:positionH relativeFrom="column">
                    <wp:posOffset>908685</wp:posOffset>
                  </wp:positionH>
                  <wp:positionV relativeFrom="paragraph">
                    <wp:posOffset>1260475</wp:posOffset>
                  </wp:positionV>
                  <wp:extent cx="784860" cy="986155"/>
                  <wp:effectExtent l="0" t="0" r="2540" b="4445"/>
                  <wp:wrapNone/>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6"/>
                          <a:stretch>
                            <a:fillRect/>
                          </a:stretch>
                        </pic:blipFill>
                        <pic:spPr>
                          <a:xfrm>
                            <a:off x="0" y="0"/>
                            <a:ext cx="784860" cy="986155"/>
                          </a:xfrm>
                          <a:prstGeom prst="rect">
                            <a:avLst/>
                          </a:prstGeom>
                          <a:noFill/>
                          <a:ln>
                            <a:noFill/>
                          </a:ln>
                        </pic:spPr>
                      </pic:pic>
                    </a:graphicData>
                  </a:graphic>
                </wp:anchor>
              </w:drawing>
            </w:r>
            <w:r>
              <w:rPr>
                <w:rFonts w:hint="eastAsia" w:ascii="宋体" w:hAnsi="宋体" w:eastAsia="宋体" w:cs="宋体"/>
                <w:i w:val="0"/>
                <w:iCs w:val="0"/>
                <w:color w:val="auto"/>
                <w:sz w:val="28"/>
                <w:szCs w:val="28"/>
              </w:rPr>
              <w:drawing>
                <wp:anchor distT="0" distB="0" distL="114300" distR="114300" simplePos="0" relativeHeight="251662336" behindDoc="0" locked="0" layoutInCell="1" allowOverlap="1">
                  <wp:simplePos x="0" y="0"/>
                  <wp:positionH relativeFrom="column">
                    <wp:posOffset>22860</wp:posOffset>
                  </wp:positionH>
                  <wp:positionV relativeFrom="paragraph">
                    <wp:posOffset>1224280</wp:posOffset>
                  </wp:positionV>
                  <wp:extent cx="746125" cy="965835"/>
                  <wp:effectExtent l="0" t="0" r="3175" b="12065"/>
                  <wp:wrapNone/>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7"/>
                          <a:stretch>
                            <a:fillRect/>
                          </a:stretch>
                        </pic:blipFill>
                        <pic:spPr>
                          <a:xfrm>
                            <a:off x="0" y="0"/>
                            <a:ext cx="746125" cy="965835"/>
                          </a:xfrm>
                          <a:prstGeom prst="rect">
                            <a:avLst/>
                          </a:prstGeom>
                          <a:noFill/>
                          <a:ln>
                            <a:noFill/>
                          </a:ln>
                        </pic:spPr>
                      </pic:pic>
                    </a:graphicData>
                  </a:graphic>
                </wp:anchor>
              </w:drawing>
            </w:r>
          </w:p>
        </w:tc>
      </w:tr>
      <w:tr w14:paraId="5E310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3" w:hRule="atLeast"/>
          <w:jc w:val="center"/>
        </w:trPr>
        <w:tc>
          <w:tcPr>
            <w:tcW w:w="774" w:type="dxa"/>
            <w:noWrap w:val="0"/>
            <w:vAlign w:val="center"/>
          </w:tcPr>
          <w:p w14:paraId="76CE4ABD">
            <w:pPr>
              <w:jc w:val="center"/>
              <w:rPr>
                <w:rFonts w:hint="eastAsia" w:ascii="宋体" w:hAnsi="宋体" w:eastAsia="宋体" w:cs="宋体"/>
                <w:bCs/>
                <w:i w:val="0"/>
                <w:iCs w:val="0"/>
                <w:color w:val="auto"/>
                <w:sz w:val="28"/>
                <w:szCs w:val="28"/>
                <w:lang w:val="en-US" w:eastAsia="zh-CN"/>
              </w:rPr>
            </w:pPr>
            <w:r>
              <w:rPr>
                <w:rFonts w:hint="eastAsia" w:ascii="宋体" w:hAnsi="宋体" w:eastAsia="宋体" w:cs="宋体"/>
                <w:bCs/>
                <w:i w:val="0"/>
                <w:iCs w:val="0"/>
                <w:color w:val="auto"/>
                <w:sz w:val="28"/>
                <w:szCs w:val="28"/>
                <w:lang w:val="en-US" w:eastAsia="zh-CN"/>
              </w:rPr>
              <w:t>4</w:t>
            </w:r>
          </w:p>
        </w:tc>
        <w:tc>
          <w:tcPr>
            <w:tcW w:w="801" w:type="dxa"/>
            <w:noWrap w:val="0"/>
            <w:vAlign w:val="center"/>
          </w:tcPr>
          <w:p w14:paraId="638E3AA8">
            <w:pPr>
              <w:rPr>
                <w:rFonts w:hint="eastAsia" w:ascii="宋体" w:hAnsi="宋体" w:eastAsia="宋体" w:cs="宋体"/>
                <w:bCs/>
                <w:i w:val="0"/>
                <w:iCs w:val="0"/>
                <w:color w:val="auto"/>
                <w:kern w:val="2"/>
                <w:sz w:val="28"/>
                <w:szCs w:val="28"/>
                <w:lang w:val="en-US" w:eastAsia="zh-CN" w:bidi="ar-SA"/>
              </w:rPr>
            </w:pPr>
            <w:r>
              <w:rPr>
                <w:rFonts w:hint="eastAsia" w:ascii="宋体" w:hAnsi="宋体" w:eastAsia="宋体" w:cs="宋体"/>
                <w:b/>
                <w:bCs w:val="0"/>
                <w:i w:val="0"/>
                <w:iCs w:val="0"/>
                <w:color w:val="auto"/>
                <w:sz w:val="28"/>
                <w:szCs w:val="28"/>
              </w:rPr>
              <w:t>标志及文字的要求</w:t>
            </w:r>
          </w:p>
        </w:tc>
        <w:tc>
          <w:tcPr>
            <w:tcW w:w="1154" w:type="dxa"/>
            <w:noWrap w:val="0"/>
            <w:vAlign w:val="center"/>
          </w:tcPr>
          <w:p w14:paraId="22014682">
            <w:pPr>
              <w:rPr>
                <w:rFonts w:hint="eastAsia" w:ascii="宋体" w:hAnsi="宋体" w:eastAsia="宋体" w:cs="宋体"/>
                <w:bCs/>
                <w:i w:val="0"/>
                <w:iCs w:val="0"/>
                <w:color w:val="auto"/>
                <w:kern w:val="2"/>
                <w:sz w:val="28"/>
                <w:szCs w:val="28"/>
                <w:lang w:val="en-US" w:eastAsia="zh-CN" w:bidi="ar-SA"/>
              </w:rPr>
            </w:pPr>
            <w:r>
              <w:rPr>
                <w:rFonts w:hint="eastAsia" w:ascii="宋体" w:hAnsi="宋体" w:eastAsia="宋体" w:cs="宋体"/>
                <w:bCs/>
                <w:i w:val="0"/>
                <w:iCs w:val="0"/>
                <w:color w:val="auto"/>
                <w:sz w:val="28"/>
                <w:szCs w:val="28"/>
              </w:rPr>
              <w:t>左侧胸前</w:t>
            </w:r>
          </w:p>
        </w:tc>
        <w:tc>
          <w:tcPr>
            <w:tcW w:w="3260" w:type="dxa"/>
            <w:noWrap w:val="0"/>
            <w:vAlign w:val="center"/>
          </w:tcPr>
          <w:p w14:paraId="14F2498B">
            <w:pPr>
              <w:jc w:val="left"/>
              <w:rPr>
                <w:rFonts w:hint="eastAsia" w:ascii="宋体" w:hAnsi="宋体" w:eastAsia="宋体" w:cs="宋体"/>
                <w:bCs/>
                <w:i w:val="0"/>
                <w:iCs w:val="0"/>
                <w:color w:val="auto"/>
                <w:kern w:val="2"/>
                <w:sz w:val="28"/>
                <w:szCs w:val="28"/>
                <w:lang w:val="en-US" w:eastAsia="zh-CN" w:bidi="ar-SA"/>
              </w:rPr>
            </w:pPr>
            <w:r>
              <w:rPr>
                <w:rFonts w:hint="eastAsia" w:ascii="宋体" w:hAnsi="宋体" w:eastAsia="宋体" w:cs="宋体"/>
                <w:bCs/>
                <w:i w:val="0"/>
                <w:iCs w:val="0"/>
                <w:color w:val="auto"/>
                <w:sz w:val="28"/>
                <w:szCs w:val="28"/>
              </w:rPr>
              <w:t>左侧胸前要有学校标识，夏装</w:t>
            </w:r>
            <w:r>
              <w:rPr>
                <w:rFonts w:hint="eastAsia" w:ascii="宋体" w:hAnsi="宋体" w:eastAsia="宋体" w:cs="宋体"/>
                <w:bCs/>
                <w:i w:val="0"/>
                <w:iCs w:val="0"/>
                <w:color w:val="auto"/>
                <w:sz w:val="28"/>
                <w:szCs w:val="28"/>
                <w:lang w:eastAsia="zh-CN"/>
              </w:rPr>
              <w:t>、</w:t>
            </w:r>
            <w:r>
              <w:rPr>
                <w:rFonts w:hint="eastAsia" w:ascii="宋体" w:hAnsi="宋体" w:eastAsia="宋体" w:cs="宋体"/>
                <w:bCs/>
                <w:i w:val="0"/>
                <w:iCs w:val="0"/>
                <w:color w:val="auto"/>
                <w:sz w:val="28"/>
                <w:szCs w:val="28"/>
                <w:lang w:val="en-US" w:eastAsia="zh-CN"/>
              </w:rPr>
              <w:t>春/秋装、冬装外套</w:t>
            </w:r>
            <w:r>
              <w:rPr>
                <w:rFonts w:hint="eastAsia" w:ascii="宋体" w:hAnsi="宋体" w:eastAsia="宋体" w:cs="宋体"/>
                <w:bCs/>
                <w:i w:val="0"/>
                <w:iCs w:val="0"/>
                <w:color w:val="auto"/>
                <w:sz w:val="28"/>
                <w:szCs w:val="28"/>
              </w:rPr>
              <w:t>为</w:t>
            </w:r>
            <w:r>
              <w:rPr>
                <w:rFonts w:hint="eastAsia" w:ascii="宋体" w:hAnsi="宋体" w:eastAsia="宋体" w:cs="宋体"/>
                <w:bCs/>
                <w:i w:val="0"/>
                <w:iCs w:val="0"/>
                <w:color w:val="auto"/>
                <w:sz w:val="28"/>
                <w:szCs w:val="28"/>
                <w:lang w:val="en-US" w:eastAsia="zh-CN"/>
              </w:rPr>
              <w:t>绣花</w:t>
            </w:r>
            <w:r>
              <w:rPr>
                <w:rFonts w:hint="eastAsia" w:ascii="宋体" w:hAnsi="宋体" w:eastAsia="宋体" w:cs="宋体"/>
                <w:bCs/>
                <w:i w:val="0"/>
                <w:iCs w:val="0"/>
                <w:color w:val="auto"/>
                <w:sz w:val="28"/>
                <w:szCs w:val="28"/>
              </w:rPr>
              <w:t>标识，</w:t>
            </w:r>
            <w:r>
              <w:rPr>
                <w:rFonts w:hint="eastAsia" w:ascii="宋体" w:hAnsi="宋体" w:eastAsia="宋体" w:cs="宋体"/>
                <w:bCs/>
                <w:i w:val="0"/>
                <w:iCs w:val="0"/>
                <w:color w:val="auto"/>
                <w:sz w:val="28"/>
                <w:szCs w:val="28"/>
                <w:lang w:val="en-US" w:eastAsia="zh-CN"/>
              </w:rPr>
              <w:t>冬装内胆</w:t>
            </w:r>
            <w:r>
              <w:rPr>
                <w:rFonts w:hint="eastAsia" w:ascii="宋体" w:hAnsi="宋体" w:eastAsia="宋体" w:cs="宋体"/>
                <w:bCs/>
                <w:i w:val="0"/>
                <w:iCs w:val="0"/>
                <w:color w:val="auto"/>
                <w:sz w:val="28"/>
                <w:szCs w:val="28"/>
              </w:rPr>
              <w:t>为</w:t>
            </w:r>
            <w:r>
              <w:rPr>
                <w:rFonts w:hint="eastAsia" w:ascii="宋体" w:hAnsi="宋体" w:eastAsia="宋体" w:cs="宋体"/>
                <w:bCs/>
                <w:i w:val="0"/>
                <w:iCs w:val="0"/>
                <w:color w:val="auto"/>
                <w:sz w:val="28"/>
                <w:szCs w:val="28"/>
                <w:lang w:val="en-US" w:eastAsia="zh-CN"/>
              </w:rPr>
              <w:t>印花</w:t>
            </w:r>
            <w:r>
              <w:rPr>
                <w:rFonts w:hint="eastAsia" w:ascii="宋体" w:hAnsi="宋体" w:eastAsia="宋体" w:cs="宋体"/>
                <w:bCs/>
                <w:i w:val="0"/>
                <w:iCs w:val="0"/>
                <w:color w:val="auto"/>
                <w:sz w:val="28"/>
                <w:szCs w:val="28"/>
              </w:rPr>
              <w:t>标识。</w:t>
            </w:r>
          </w:p>
        </w:tc>
        <w:tc>
          <w:tcPr>
            <w:tcW w:w="2969" w:type="dxa"/>
            <w:noWrap w:val="0"/>
            <w:vAlign w:val="center"/>
          </w:tcPr>
          <w:p w14:paraId="15F358BC">
            <w:pPr>
              <w:rPr>
                <w:rFonts w:hint="eastAsia" w:ascii="宋体" w:hAnsi="宋体" w:eastAsia="宋体" w:cs="宋体"/>
                <w:i w:val="0"/>
                <w:iCs w:val="0"/>
                <w:color w:val="auto"/>
                <w:sz w:val="28"/>
                <w:szCs w:val="28"/>
              </w:rPr>
            </w:pPr>
          </w:p>
        </w:tc>
      </w:tr>
    </w:tbl>
    <w:p w14:paraId="00BE162B">
      <w:pPr>
        <w:keepNext w:val="0"/>
        <w:keepLines w:val="0"/>
        <w:pageBreakBefore w:val="0"/>
        <w:kinsoku/>
        <w:wordWrap/>
        <w:overflowPunct/>
        <w:topLinePunct w:val="0"/>
        <w:autoSpaceDE/>
        <w:autoSpaceDN/>
        <w:bidi w:val="0"/>
        <w:adjustRightInd/>
        <w:snapToGrid/>
        <w:spacing w:line="540" w:lineRule="exact"/>
        <w:ind w:firstLine="562" w:firstLineChars="200"/>
        <w:textAlignment w:val="auto"/>
        <w:rPr>
          <w:rFonts w:ascii="宋体" w:hAnsi="宋体" w:eastAsia="宋体"/>
          <w:b/>
          <w:bCs/>
          <w:sz w:val="28"/>
          <w:szCs w:val="28"/>
        </w:rPr>
      </w:pPr>
      <w:r>
        <w:rPr>
          <w:rFonts w:hint="eastAsia" w:ascii="宋体" w:hAnsi="宋体" w:eastAsia="宋体"/>
          <w:b/>
          <w:bCs/>
          <w:sz w:val="28"/>
          <w:szCs w:val="28"/>
        </w:rPr>
        <w:t>六、安全与技术标准</w:t>
      </w:r>
    </w:p>
    <w:p w14:paraId="17652DE4">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ascii="宋体" w:hAnsi="宋体" w:eastAsia="宋体"/>
          <w:sz w:val="28"/>
          <w:szCs w:val="28"/>
        </w:rPr>
      </w:pPr>
      <w:r>
        <w:rPr>
          <w:rFonts w:hint="eastAsia" w:ascii="宋体" w:hAnsi="宋体" w:eastAsia="宋体"/>
          <w:sz w:val="28"/>
          <w:szCs w:val="28"/>
          <w:lang w:val="en-US" w:eastAsia="zh-CN"/>
        </w:rPr>
        <w:t>1、</w:t>
      </w:r>
      <w:r>
        <w:rPr>
          <w:rFonts w:hint="eastAsia" w:ascii="宋体" w:hAnsi="宋体" w:eastAsia="宋体"/>
          <w:sz w:val="28"/>
          <w:szCs w:val="28"/>
        </w:rPr>
        <w:t>本次采购校服必须严格符合以下安全与技术标准：</w:t>
      </w:r>
    </w:p>
    <w:p w14:paraId="377ECB85">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sz w:val="28"/>
          <w:szCs w:val="28"/>
        </w:rPr>
      </w:pPr>
      <w:r>
        <w:rPr>
          <w:rFonts w:hint="eastAsia" w:ascii="宋体" w:hAnsi="宋体" w:eastAsia="宋体"/>
          <w:sz w:val="28"/>
          <w:szCs w:val="28"/>
        </w:rPr>
        <w:t>核心安全标准：选用的面料、辅料、配件（料）和制作工艺等校服安全与质量应符合GB18401-2010《国家纺织产品基本安全技术规范》、GB31701-2015《婴幼儿及儿童纺织产品安全技术规范》、GB/T31888-2015《中小学生校服》等国家标准。</w:t>
      </w:r>
    </w:p>
    <w:p w14:paraId="16DB5F92">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ascii="宋体" w:hAnsi="宋体" w:eastAsia="宋体"/>
          <w:sz w:val="28"/>
          <w:szCs w:val="28"/>
        </w:rPr>
      </w:pPr>
      <w:r>
        <w:rPr>
          <w:rFonts w:hint="eastAsia" w:ascii="宋体" w:hAnsi="宋体" w:eastAsia="宋体"/>
          <w:sz w:val="28"/>
          <w:szCs w:val="28"/>
        </w:rPr>
        <w:t>面料技术要求：夏季校服面料采用透气、吸汗、抗起球的棉混纺材质（棉含量不低于</w:t>
      </w:r>
      <w:r>
        <w:rPr>
          <w:rFonts w:ascii="宋体" w:hAnsi="宋体" w:eastAsia="宋体"/>
          <w:sz w:val="28"/>
          <w:szCs w:val="28"/>
        </w:rPr>
        <w:t xml:space="preserve"> 60%）；秋季校服面料采用耐磨、弹性好的材质；冬季校服面料采用防水、防风、透气的复合面料，内胆采用保暖、亲肤的</w:t>
      </w:r>
      <w:r>
        <w:rPr>
          <w:rFonts w:hint="eastAsia" w:ascii="宋体" w:hAnsi="宋体" w:eastAsia="宋体"/>
          <w:sz w:val="28"/>
          <w:szCs w:val="28"/>
        </w:rPr>
        <w:t>新雪丽棉</w:t>
      </w:r>
      <w:r>
        <w:rPr>
          <w:rFonts w:ascii="宋体" w:hAnsi="宋体" w:eastAsia="宋体"/>
          <w:sz w:val="28"/>
          <w:szCs w:val="28"/>
        </w:rPr>
        <w:t>材质。所有面料均需提供</w:t>
      </w:r>
      <w:r>
        <w:rPr>
          <w:rFonts w:hint="eastAsia" w:ascii="宋体" w:hAnsi="宋体" w:eastAsia="宋体"/>
          <w:sz w:val="28"/>
          <w:szCs w:val="28"/>
        </w:rPr>
        <w:t>省、直辖市及以上“由技术监督部门依法授权的服装质检部门”</w:t>
      </w:r>
      <w:r>
        <w:rPr>
          <w:rFonts w:ascii="宋体" w:hAnsi="宋体" w:eastAsia="宋体"/>
          <w:sz w:val="28"/>
          <w:szCs w:val="28"/>
        </w:rPr>
        <w:t>出具的检测报告。</w:t>
      </w:r>
    </w:p>
    <w:p w14:paraId="190D0C6D">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ascii="宋体" w:hAnsi="宋体" w:eastAsia="宋体"/>
          <w:sz w:val="28"/>
          <w:szCs w:val="28"/>
        </w:rPr>
      </w:pPr>
      <w:r>
        <w:rPr>
          <w:rFonts w:hint="eastAsia" w:ascii="宋体" w:hAnsi="宋体" w:eastAsia="宋体"/>
          <w:sz w:val="28"/>
          <w:szCs w:val="28"/>
        </w:rPr>
        <w:t>生产工艺要求：缝制平整牢固，针脚密度符合标准</w:t>
      </w:r>
      <w:r>
        <w:rPr>
          <w:rFonts w:ascii="宋体" w:hAnsi="宋体" w:eastAsia="宋体"/>
          <w:sz w:val="28"/>
          <w:szCs w:val="28"/>
        </w:rPr>
        <w:t>，无跳线、脱线、漏缝等问题；拉链、纽扣等辅料需为正规品牌产品，牢固耐用，无尖锐边角；衣物标识清晰完整，包含产品名称、号型、成分、安全类别、生产厂家、执行标准等信息。</w:t>
      </w:r>
    </w:p>
    <w:p w14:paraId="5751E378">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sz w:val="28"/>
          <w:szCs w:val="28"/>
        </w:rPr>
      </w:pPr>
      <w:r>
        <w:rPr>
          <w:rFonts w:hint="eastAsia" w:ascii="宋体" w:hAnsi="宋体" w:eastAsia="宋体"/>
          <w:sz w:val="28"/>
          <w:szCs w:val="28"/>
          <w:lang w:val="en-US" w:eastAsia="zh-CN"/>
        </w:rPr>
        <w:t>2</w:t>
      </w:r>
      <w:r>
        <w:rPr>
          <w:rFonts w:hint="eastAsia" w:ascii="宋体" w:hAnsi="宋体" w:eastAsia="宋体" w:cstheme="minorBidi"/>
          <w:kern w:val="2"/>
          <w:sz w:val="28"/>
          <w:szCs w:val="28"/>
          <w:lang w:val="en-US" w:eastAsia="zh-CN" w:bidi="ar-SA"/>
        </w:rPr>
        <w:t>、</w:t>
      </w:r>
      <w:r>
        <w:rPr>
          <w:rFonts w:hint="eastAsia" w:ascii="宋体" w:hAnsi="宋体" w:eastAsia="宋体"/>
          <w:sz w:val="28"/>
          <w:szCs w:val="28"/>
        </w:rPr>
        <w:t>其他要求</w:t>
      </w:r>
    </w:p>
    <w:p w14:paraId="3E36FC8E">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ascii="宋体" w:hAnsi="宋体" w:eastAsia="宋体"/>
          <w:sz w:val="28"/>
          <w:szCs w:val="28"/>
        </w:rPr>
      </w:pPr>
      <w:r>
        <w:rPr>
          <w:rFonts w:hint="eastAsia" w:ascii="宋体" w:hAnsi="宋体" w:eastAsia="宋体"/>
          <w:sz w:val="28"/>
          <w:szCs w:val="28"/>
          <w:lang w:eastAsia="zh-CN"/>
        </w:rPr>
        <w:t>（</w:t>
      </w:r>
      <w:r>
        <w:rPr>
          <w:rFonts w:hint="eastAsia" w:ascii="宋体" w:hAnsi="宋体" w:eastAsia="宋体"/>
          <w:sz w:val="28"/>
          <w:szCs w:val="28"/>
          <w:lang w:val="en-US" w:eastAsia="zh-CN"/>
        </w:rPr>
        <w:t>1</w:t>
      </w:r>
      <w:r>
        <w:rPr>
          <w:rFonts w:hint="eastAsia" w:ascii="宋体" w:hAnsi="宋体" w:eastAsia="宋体"/>
          <w:sz w:val="28"/>
          <w:szCs w:val="28"/>
          <w:lang w:eastAsia="zh-CN"/>
        </w:rPr>
        <w:t>）</w:t>
      </w:r>
      <w:r>
        <w:rPr>
          <w:rFonts w:hint="eastAsia" w:ascii="宋体" w:hAnsi="宋体" w:eastAsia="宋体"/>
          <w:sz w:val="28"/>
          <w:szCs w:val="28"/>
        </w:rPr>
        <w:t>校服成品需经过预缩、定型处理</w:t>
      </w:r>
      <w:r>
        <w:rPr>
          <w:rFonts w:hint="eastAsia" w:ascii="宋体" w:hAnsi="宋体" w:eastAsia="宋体"/>
          <w:sz w:val="28"/>
          <w:szCs w:val="28"/>
          <w:lang w:eastAsia="zh-CN"/>
        </w:rPr>
        <w:t>；</w:t>
      </w:r>
      <w:r>
        <w:rPr>
          <w:rFonts w:ascii="宋体" w:hAnsi="宋体" w:eastAsia="宋体"/>
          <w:sz w:val="28"/>
          <w:szCs w:val="28"/>
        </w:rPr>
        <w:t>颜色均匀一致，同批次产品无色差，洗涤后无明显褪色现象。</w:t>
      </w:r>
    </w:p>
    <w:p w14:paraId="415DFA6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eastAsia="zh-CN"/>
        </w:rPr>
        <w:t>（</w:t>
      </w:r>
      <w:r>
        <w:rPr>
          <w:rFonts w:hint="eastAsia" w:ascii="宋体" w:hAnsi="宋体" w:eastAsia="宋体"/>
          <w:sz w:val="28"/>
          <w:szCs w:val="28"/>
          <w:lang w:val="en-US" w:eastAsia="zh-CN"/>
        </w:rPr>
        <w:t>2</w:t>
      </w:r>
      <w:r>
        <w:rPr>
          <w:rFonts w:hint="eastAsia" w:ascii="宋体" w:hAnsi="宋体" w:eastAsia="宋体"/>
          <w:sz w:val="28"/>
          <w:szCs w:val="28"/>
          <w:lang w:eastAsia="zh-CN"/>
        </w:rPr>
        <w:t>）</w:t>
      </w:r>
      <w:r>
        <w:rPr>
          <w:rFonts w:hint="eastAsia" w:ascii="宋体" w:hAnsi="宋体" w:eastAsia="宋体"/>
          <w:sz w:val="28"/>
          <w:szCs w:val="28"/>
          <w:lang w:val="en-US" w:eastAsia="zh-CN"/>
        </w:rPr>
        <w:t>包装及标识</w:t>
      </w:r>
    </w:p>
    <w:p w14:paraId="1EF5EA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1）包装要求：每件校服采用独立包装，夏季校服使用透明袋包装，春/秋季、冬季校服使用透明袋包装，包装需牢固、防尘、防潮，避免运输过程中受损。包装标签需清晰注明校服尺码、种类（如“夏季运动短裤-165/74B”）。</w:t>
      </w:r>
    </w:p>
    <w:p w14:paraId="1D6E6A5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2）标识要求：乙方提供的校服的标签必须符合‌GB/T 5296.4-2012《消费品使用说明 第4部分：纺织品和服装》要求，包含以下信息：</w:t>
      </w:r>
    </w:p>
    <w:p w14:paraId="264ED1B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a.制造商名称、地址；</w:t>
      </w:r>
    </w:p>
    <w:p w14:paraId="78D197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b.产品名称；</w:t>
      </w:r>
    </w:p>
    <w:p w14:paraId="13956AB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c.产品规格型号(耐久性)；</w:t>
      </w:r>
    </w:p>
    <w:p w14:paraId="22344C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d.纤维成分及含量(耐久性)；</w:t>
      </w:r>
    </w:p>
    <w:p w14:paraId="1E2CCCC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e.洗涤维护方法(耐久性)；</w:t>
      </w:r>
    </w:p>
    <w:p w14:paraId="7A7278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f.产品标准编号；</w:t>
      </w:r>
    </w:p>
    <w:p w14:paraId="54B7C60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sz w:val="28"/>
          <w:szCs w:val="28"/>
          <w:lang w:val="en-US" w:eastAsia="zh-CN"/>
        </w:rPr>
      </w:pPr>
      <w:r>
        <w:rPr>
          <w:rFonts w:hint="eastAsia" w:ascii="宋体" w:hAnsi="宋体" w:eastAsia="宋体"/>
          <w:sz w:val="28"/>
          <w:szCs w:val="28"/>
          <w:lang w:val="en-US" w:eastAsia="zh-CN"/>
        </w:rPr>
        <w:t>g.基本安全技术要求类别。</w:t>
      </w:r>
    </w:p>
    <w:p w14:paraId="3DFF020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ascii="宋体" w:hAnsi="宋体" w:eastAsia="宋体" w:cstheme="minorBidi"/>
          <w:b/>
          <w:bCs/>
          <w:kern w:val="2"/>
          <w:sz w:val="28"/>
          <w:szCs w:val="28"/>
          <w:lang w:val="en-US" w:eastAsia="zh-CN" w:bidi="ar-SA"/>
        </w:rPr>
      </w:pPr>
      <w:r>
        <w:rPr>
          <w:rFonts w:hint="eastAsia" w:ascii="宋体" w:hAnsi="宋体" w:eastAsia="宋体" w:cstheme="minorBidi"/>
          <w:b/>
          <w:bCs/>
          <w:kern w:val="2"/>
          <w:sz w:val="28"/>
          <w:szCs w:val="28"/>
          <w:lang w:val="en-US" w:eastAsia="zh-CN" w:bidi="ar-SA"/>
        </w:rPr>
        <w:t>七、关键时间节点</w:t>
      </w:r>
    </w:p>
    <w:p w14:paraId="473D6C1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00" w:beforeAutospacing="0" w:after="100" w:afterAutospacing="0" w:line="540" w:lineRule="exact"/>
        <w:ind w:left="0" w:right="0" w:firstLine="560" w:firstLineChars="20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1、流程步骤</w:t>
      </w:r>
    </w:p>
    <w:p w14:paraId="31B769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1）确定代理机构：通过中介超市公开竞价项目发布需求，根据吴教财函2026（6号）文件“关于规范选聘中介机构的通知”要求，择优备选，组织工作小组抽取一家招标代理，委托其负责本次校服采购的招标相关工作。</w:t>
      </w:r>
    </w:p>
    <w:p w14:paraId="0E84ACD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2）招标：由代理机构编制招标文件，发布招标公告，公告期限5个工作日。评分办法采用综合评分法：校服的价格分为30分（价格分采用低价优先法计算，即满足招标文件要求且投标价格最低的投标报价为评标基准价，其价格分为满分）；其它评审因素与投标人所提供校服的质量和服务相关，包括但不限于技术水平、履约能力、售后服务方案等。</w:t>
      </w:r>
    </w:p>
    <w:p w14:paraId="0F79322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（3）开标与评审：代理机构接收供应商投标文件、样品，组织开标、评标。</w:t>
      </w:r>
    </w:p>
    <w:p w14:paraId="7FCB86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（4）中标公示：学校对中标企业名称、校服款式及质量标准、中标价格、服务年限、售后服务等信息进行公示，公示时间5个工作日。</w:t>
      </w:r>
    </w:p>
    <w:p w14:paraId="717D1BE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5）样衣送检、合同签订：在校服选用组织的监督下，拟中标供应商将投标校服样品（一套封存送检、一套封存留样）送省、直辖市及以上“技术监督部门依法授权的服装质检部门”进行送检。该检测费用由中标供应商支付。</w:t>
      </w:r>
    </w:p>
    <w:p w14:paraId="14E104C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样品交由省、直辖市及以上“技术监督部门依法授权的服装质检部门”进行检验，出具的检测报告合格且公示后，方可按照招标文件和中标供应商投标文件的规定签订书面合同，该样品《检测报告》原件由学校存档。</w:t>
      </w:r>
    </w:p>
    <w:p w14:paraId="65085C4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注：样衣检测不合格及递补：样衣检测报告不符合相关技术参数或者安全要求，则认为所送产品不合格，将取消拟中标供应商中标资格。采购人将选择综合得分排名在其后一名的中标候选人递补并重新送检。</w:t>
      </w:r>
    </w:p>
    <w:p w14:paraId="50331A4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6）面、辅料送检：中标供应商在生产前，除提供面料供应商出具的“第三方检验报告”及“相关采购凭证”以外，还应将本批次生产校服的面、辅料样品交由省、直辖市及以上“由技术监督部门依法授权的服装质检部门”进行检验（当面料批次及成份发生变化时也需进行检测），必须符合招标文件及国家相关标准后方可批量生产，该料样及《检测报告》原件由学校存档。该检测费用由中标供应商支付。生产交付：在2026年10月31日前完成全部校服的生产与交付工作（特殊情况另议）。</w:t>
      </w:r>
    </w:p>
    <w:p w14:paraId="3ED3834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二次送检：校服成品生产结束后，在校服发放给学生之前，由校方验收工作组从投标人交付的校服产品中每款校服随机挑选三件（一件送检，两件留样），委托省、直辖市及以上“技术监督部门依法授权的服装质检部门”对校服进行检测，检测费用由学校承担，确保批量产品质量达标。二次送检检测项目应至少包括甲醛含量、PH值、可分解致癌芳香胺染料、耐水色牢度、耐酸汗渍色牢度、耐碱汗渍色牢度、耐干摩擦色牢度、耐湿摩擦色牢度、纤维含量、耐光色牢度、耐光汗复合色牢度、耐皂洗色牢度、起球、绳带、金属残留针、接缝强力、克重等关键指标。学校还可根据实际情况对水洗尺寸变化率、水洗后扭曲率、后裆接缝强力、拼接互染程度、外观、缝制及标识标注等项目进行检测。检测合格，由省、直辖市及以上“由技术监督部门依法授权的服装质检部门”出具检测报告，公示后，方能将校服发放给学生。该产品《检测报告》原件由学校存档。</w:t>
      </w:r>
    </w:p>
    <w:p w14:paraId="1D13D73B">
      <w:pPr>
        <w:pStyle w:val="5"/>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验收发放：学校验收工作组（学校代表2人，家长代表3人）完成校服验收，验收流程如下：</w:t>
      </w:r>
    </w:p>
    <w:p w14:paraId="18179F51">
      <w:pPr>
        <w:keepNext w:val="0"/>
        <w:keepLines w:val="0"/>
        <w:pageBreakBefore w:val="0"/>
        <w:shd w:val="clear"/>
        <w:kinsoku/>
        <w:wordWrap/>
        <w:overflowPunct/>
        <w:topLinePunct w:val="0"/>
        <w:autoSpaceDE/>
        <w:autoSpaceDN/>
        <w:bidi w:val="0"/>
        <w:adjustRightInd/>
        <w:snapToGrid/>
        <w:spacing w:line="540" w:lineRule="exact"/>
        <w:ind w:firstLine="482"/>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1）校服初验：供应商交货后，组织验收工作组（学校代表2人，家长代表3人）初验，核对校服的种类、数量、包装、标识等是否符合合同约定，对外观、做工进行初步检查，排查明显瑕疵。查阅样衣检测报告，将成衣校服与乙方投标时提供的样衣进行比对初验，并由初验人员签字确认。</w:t>
      </w:r>
    </w:p>
    <w:p w14:paraId="297826C2">
      <w:pPr>
        <w:keepNext w:val="0"/>
        <w:keepLines w:val="0"/>
        <w:pageBreakBefore w:val="0"/>
        <w:shd w:val="clear"/>
        <w:kinsoku/>
        <w:wordWrap/>
        <w:overflowPunct/>
        <w:topLinePunct w:val="0"/>
        <w:autoSpaceDE/>
        <w:autoSpaceDN/>
        <w:bidi w:val="0"/>
        <w:adjustRightInd/>
        <w:snapToGrid/>
        <w:spacing w:line="540" w:lineRule="exact"/>
        <w:ind w:firstLine="482"/>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2）二次抽样送检：初验合格后，在校服发放前，验收工作组从供应商交付的每款校服随机挑选三件（一件送检，两件留样），密封并在封条上签字盖章，送交省、直辖市及以上“技术监督部门依法授权的服装质检部门”进行二次检验，检测费用由学校承担，现场拍照留存于履约验收书，并签字确认。</w:t>
      </w:r>
    </w:p>
    <w:p w14:paraId="403EAAAE">
      <w:pPr>
        <w:keepNext w:val="0"/>
        <w:keepLines w:val="0"/>
        <w:pageBreakBefore w:val="0"/>
        <w:shd w:val="clear"/>
        <w:kinsoku/>
        <w:wordWrap/>
        <w:overflowPunct/>
        <w:topLinePunct w:val="0"/>
        <w:autoSpaceDE/>
        <w:autoSpaceDN/>
        <w:bidi w:val="0"/>
        <w:adjustRightInd/>
        <w:snapToGrid/>
        <w:spacing w:line="540" w:lineRule="exact"/>
        <w:ind w:firstLine="482"/>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3）学生试穿反馈：组织部分学生试穿校服，收集学生及家长关于尺码适配性、穿着舒适度、面料手感等方面的反馈意见。</w:t>
      </w:r>
    </w:p>
    <w:p w14:paraId="4B17F854">
      <w:pPr>
        <w:keepNext w:val="0"/>
        <w:keepLines w:val="0"/>
        <w:pageBreakBefore w:val="0"/>
        <w:shd w:val="clear"/>
        <w:kinsoku/>
        <w:wordWrap/>
        <w:overflowPunct/>
        <w:topLinePunct w:val="0"/>
        <w:autoSpaceDE/>
        <w:autoSpaceDN/>
        <w:bidi w:val="0"/>
        <w:adjustRightInd/>
        <w:snapToGrid/>
        <w:spacing w:line="540" w:lineRule="exact"/>
        <w:ind w:firstLine="482"/>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4）学校终验：学校在收到二次送检检测报告及试穿反馈意见后，对本次校服采购做最终验收，验收工作组召开验收会议，形成验收结论。验收内容包含学校送检报告时间、参数符合（招标文件、企业送检、学校送检报告）、指标合格（安全、性能指标），验收合格的，签署验收合格文件。</w:t>
      </w:r>
    </w:p>
    <w:p w14:paraId="50140605">
      <w:pPr>
        <w:keepNext w:val="0"/>
        <w:keepLines w:val="0"/>
        <w:pageBreakBefore w:val="0"/>
        <w:shd w:val="clear"/>
        <w:kinsoku/>
        <w:wordWrap/>
        <w:overflowPunct/>
        <w:topLinePunct w:val="0"/>
        <w:autoSpaceDE/>
        <w:autoSpaceDN/>
        <w:bidi w:val="0"/>
        <w:adjustRightInd/>
        <w:snapToGrid/>
        <w:spacing w:line="540" w:lineRule="exact"/>
        <w:ind w:firstLine="482"/>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5）验收不合格：</w:t>
      </w:r>
    </w:p>
    <w:p w14:paraId="5DBE9BBB">
      <w:pPr>
        <w:keepNext w:val="0"/>
        <w:keepLines w:val="0"/>
        <w:pageBreakBefore w:val="0"/>
        <w:shd w:val="clear"/>
        <w:kinsoku/>
        <w:wordWrap/>
        <w:overflowPunct/>
        <w:topLinePunct w:val="0"/>
        <w:autoSpaceDE/>
        <w:autoSpaceDN/>
        <w:bidi w:val="0"/>
        <w:adjustRightInd/>
        <w:snapToGrid/>
        <w:spacing w:line="540" w:lineRule="exact"/>
        <w:ind w:firstLine="482"/>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学校按照前述验收过程进行验收。如初验，产品不符合验收要点要求，则认为所送产品不合格，将全部退货，重新生产；如终验，产品不符合相关技术参数或者安全要求，则认为所送产品不合格，供应商书面形式提出复检，经学校及校服选用组织同意后，委托省、直辖市及以上“技术监督部门依法授权的服装质检部门”复检，检测费用由供应商承担。双方需服从复检结论，若仍有项目不合格的，供应商将被取消中标资格，学校有权直接解除合同、退回所有校服，并上报区教育局列入校服供应“黑名单”，五年内不得供应校服。学校将重新组织招标。</w:t>
      </w:r>
    </w:p>
    <w:p w14:paraId="4BC7A762">
      <w:pPr>
        <w:keepNext w:val="0"/>
        <w:keepLines w:val="0"/>
        <w:pageBreakBefore w:val="0"/>
        <w:shd w:val="clear"/>
        <w:kinsoku/>
        <w:wordWrap/>
        <w:overflowPunct/>
        <w:topLinePunct w:val="0"/>
        <w:autoSpaceDE/>
        <w:autoSpaceDN/>
        <w:bidi w:val="0"/>
        <w:adjustRightInd/>
        <w:snapToGrid/>
        <w:spacing w:line="540" w:lineRule="exact"/>
        <w:ind w:firstLine="482"/>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6）验收发放：学校验收工作组完成校服验收，验收合格后，按班级发放给学生。</w:t>
      </w:r>
    </w:p>
    <w:p w14:paraId="61A4A33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2、关键时间节点</w:t>
      </w:r>
    </w:p>
    <w:p w14:paraId="1B28643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（1）前期准备：2026年8月9日前完成前期准备工作，包括完成校服选用组织会议、征求选购年级家长意见、家委会决议、家委会委托、选定校服款式及定价等；</w:t>
      </w:r>
    </w:p>
    <w:p w14:paraId="65CB435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（2）中介超市选招标代理：2026年8月10日前；</w:t>
      </w:r>
    </w:p>
    <w:p w14:paraId="5679DC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（3）“三重一大”会议、选购方案、招标文件制定：2026年8月12日前；</w:t>
      </w:r>
    </w:p>
    <w:p w14:paraId="11F0F8E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（4）采购方案备案审核：2026年8月21日前将方案交给主管部门审核；</w:t>
      </w:r>
    </w:p>
    <w:p w14:paraId="4789E9D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（5）招标公告发布：2026年8月25日前；</w:t>
      </w:r>
    </w:p>
    <w:p w14:paraId="42D4EBC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（6）开标与评审日：2026年9月18日前；</w:t>
      </w:r>
    </w:p>
    <w:p w14:paraId="121567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（7）合同签订日（企业将样衣送省、直辖市及以上“由技术监督部门依法授权的服装质检部门”进行送检，取得合格报告且公示后方可签订合同）：2026年9月28日前；</w:t>
      </w:r>
    </w:p>
    <w:p w14:paraId="7D76721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（8）最终交货日：2026年10月31日前；</w:t>
      </w:r>
    </w:p>
    <w:p w14:paraId="359508E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（9）学校验收、学校二次检测：2026年11月10日前；</w:t>
      </w:r>
    </w:p>
    <w:p w14:paraId="33BB6D2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（10）学校验收工作组完成校服验收，验收合格且公示后，按班级发放给学生。</w:t>
      </w:r>
    </w:p>
    <w:p w14:paraId="09E2B6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b/>
          <w:bCs/>
          <w:kern w:val="2"/>
          <w:sz w:val="28"/>
          <w:szCs w:val="28"/>
          <w:lang w:val="en-US" w:eastAsia="zh-CN" w:bidi="ar-SA"/>
        </w:rPr>
      </w:pPr>
    </w:p>
    <w:p w14:paraId="7E3E241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b/>
          <w:bCs/>
          <w:kern w:val="2"/>
          <w:sz w:val="28"/>
          <w:szCs w:val="28"/>
          <w:lang w:val="en-US" w:eastAsia="zh-CN" w:bidi="ar-SA"/>
        </w:rPr>
      </w:pPr>
      <w:r>
        <w:rPr>
          <w:rFonts w:hint="eastAsia" w:ascii="宋体" w:hAnsi="宋体" w:eastAsia="宋体" w:cstheme="minorBidi"/>
          <w:b/>
          <w:bCs/>
          <w:kern w:val="2"/>
          <w:sz w:val="28"/>
          <w:szCs w:val="28"/>
          <w:lang w:val="en-US" w:eastAsia="zh-CN" w:bidi="ar-SA"/>
        </w:rPr>
        <w:t>八、费用管理与支付方式</w:t>
      </w:r>
    </w:p>
    <w:p w14:paraId="30FBDD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（一）费用承担</w:t>
      </w:r>
    </w:p>
    <w:p w14:paraId="6465855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校服费用由家长承担。学校按照本级财政要求的方式进行代收代付，专款专用，不得挪用、截留。付款为一次性付款，在校服验收合格并全部发放完成后，学校向供应商支付全部采购款项。</w:t>
      </w:r>
    </w:p>
    <w:p w14:paraId="2352CFA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（二）费用管理</w:t>
      </w:r>
    </w:p>
    <w:p w14:paraId="3AF428A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学校按照本级财政部门要求，实行代收代付管理，专款专用，单独核算。由班主任统一收集家长校服费用后，交学校财务部门集中管理，全部款项直接支付给中标供应商，严禁任何部门或个人挪用、截留校服费用。财务部门需建立专门台账，详细记录费用收支情况，以备核查。</w:t>
      </w:r>
    </w:p>
    <w:p w14:paraId="43C989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（三）价格透明</w:t>
      </w:r>
    </w:p>
    <w:p w14:paraId="25A1829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本次采购中标价格即为最终零售价，实行“一价到底”，包含面料、生产、运输、检测、售后服务等所有费用，无任何额外加价项目。价格明细已向全体家长公示，公示期间无异议后执行。</w:t>
      </w:r>
    </w:p>
    <w:p w14:paraId="401C51A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（四）贫困补助</w:t>
      </w:r>
    </w:p>
    <w:p w14:paraId="1975F3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我校无贫困补助学生。</w:t>
      </w:r>
    </w:p>
    <w:p w14:paraId="4732517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b/>
          <w:bCs/>
          <w:kern w:val="2"/>
          <w:sz w:val="28"/>
          <w:szCs w:val="28"/>
          <w:lang w:val="en-US" w:eastAsia="zh-CN" w:bidi="ar-SA"/>
        </w:rPr>
      </w:pPr>
    </w:p>
    <w:p w14:paraId="0321FFB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b/>
          <w:bCs/>
          <w:kern w:val="2"/>
          <w:sz w:val="28"/>
          <w:szCs w:val="28"/>
          <w:lang w:val="en-US" w:eastAsia="zh-CN" w:bidi="ar-SA"/>
        </w:rPr>
      </w:pPr>
      <w:r>
        <w:rPr>
          <w:rFonts w:hint="eastAsia" w:ascii="宋体" w:hAnsi="宋体" w:eastAsia="宋体" w:cstheme="minorBidi"/>
          <w:b/>
          <w:bCs/>
          <w:kern w:val="2"/>
          <w:sz w:val="28"/>
          <w:szCs w:val="28"/>
          <w:lang w:val="en-US" w:eastAsia="zh-CN" w:bidi="ar-SA"/>
        </w:rPr>
        <w:t>九、售后服务与保障</w:t>
      </w:r>
    </w:p>
    <w:p w14:paraId="26859F3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1）质保服务：中标供应商对所有产品提供不少于一年的免费质保。校服交付发放后，若出现尺码不合、做工瑕疵、面料破损等问题，中标供应商需在收到退换申请后7个工作日内完成免费退换，往返物流费用由中标供应商承担。学生穿着一年内，出现非人为因素造成的质量缺陷（如非正常开线、严重色牢度不达标褪色、面料撕裂（拔丝）、严重起球、变形缩水等，质量判定标准执行 GB/T31888《中小学生校服》），中标供应商须提供免费维修或更换。质保期从验收合格之日起执行。</w:t>
      </w:r>
    </w:p>
    <w:p w14:paraId="5BE89D6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2）售后服务：中标供应商应建立以学校为单位的校服服务体系并提供三年售后服务，提供相对固定的购买渠道（如线下门店或线上小程序等），备足货源，方便学生家长调换、修补、零星购买，在收到家长售后申请后7个工作日内中标供应商应完成售后服务。对家长后期增补购买的校服价格不得高于中标价，包装费、快递费等由中标供应商承担。售后服务期从验收合格之日起执行。</w:t>
      </w:r>
    </w:p>
    <w:p w14:paraId="2D952FD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3）供应商所有提供的货物如有质量问题，应在接到学校通知后2小时内到现场解决，特殊情况须48小时到现场解决，且对于有质量问题的产品必须尽快给予免费调换。逾期未处理，学校可委托第三方解决，产生费用由供应商承担，并且供应商须额外支付产生费用5%的违约金。</w:t>
      </w:r>
    </w:p>
    <w:p w14:paraId="3302E6A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（4）如供应商存在送检不合格两次或以上或有市场监管部门较大行政处罚的将列入“黑名单”，五年内不得供应校服。核定有陪标串标行为的企业，终生不得参与校服供货。</w:t>
      </w:r>
    </w:p>
    <w:p w14:paraId="23D476B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（5）备货要求</w:t>
      </w:r>
    </w:p>
    <w:p w14:paraId="5B0A625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540" w:lineRule="exact"/>
        <w:ind w:left="0" w:right="0" w:firstLine="420"/>
        <w:jc w:val="left"/>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中标供应商须备多于合同总数 10 %以上的货物以供封存备查、学生调换（尺码不匹配）、质保、后期增补订等用途，其余量身定制类数量应保证调换到位。在完成发放后，除封存备查的校服外，多余的备货由供应商带回厂家仓库。</w:t>
      </w:r>
    </w:p>
    <w:p w14:paraId="75C2832C">
      <w:pPr>
        <w:keepNext w:val="0"/>
        <w:keepLines w:val="0"/>
        <w:pageBreakBefore w:val="0"/>
        <w:kinsoku/>
        <w:wordWrap/>
        <w:overflowPunct/>
        <w:topLinePunct w:val="0"/>
        <w:autoSpaceDE/>
        <w:autoSpaceDN/>
        <w:bidi w:val="0"/>
        <w:adjustRightInd/>
        <w:snapToGrid/>
        <w:spacing w:line="540" w:lineRule="exact"/>
        <w:ind w:firstLine="562" w:firstLineChars="200"/>
        <w:textAlignment w:val="auto"/>
        <w:rPr>
          <w:rFonts w:hint="eastAsia" w:ascii="宋体" w:hAnsi="宋体" w:eastAsia="宋体" w:cstheme="minorBidi"/>
          <w:b/>
          <w:bCs/>
          <w:kern w:val="2"/>
          <w:sz w:val="28"/>
          <w:szCs w:val="28"/>
          <w:lang w:val="en-US" w:eastAsia="zh-CN" w:bidi="ar-SA"/>
        </w:rPr>
      </w:pPr>
    </w:p>
    <w:p w14:paraId="16D15D0E">
      <w:pPr>
        <w:keepNext w:val="0"/>
        <w:keepLines w:val="0"/>
        <w:pageBreakBefore w:val="0"/>
        <w:kinsoku/>
        <w:wordWrap/>
        <w:overflowPunct/>
        <w:topLinePunct w:val="0"/>
        <w:autoSpaceDE/>
        <w:autoSpaceDN/>
        <w:bidi w:val="0"/>
        <w:adjustRightInd/>
        <w:snapToGrid/>
        <w:spacing w:line="540" w:lineRule="exact"/>
        <w:ind w:firstLine="562" w:firstLineChars="200"/>
        <w:textAlignment w:val="auto"/>
        <w:rPr>
          <w:rFonts w:hint="eastAsia" w:ascii="宋体" w:hAnsi="宋体" w:eastAsia="宋体" w:cstheme="minorBidi"/>
          <w:b/>
          <w:bCs/>
          <w:kern w:val="2"/>
          <w:sz w:val="28"/>
          <w:szCs w:val="28"/>
          <w:lang w:val="en-US" w:eastAsia="zh-CN" w:bidi="ar-SA"/>
        </w:rPr>
      </w:pPr>
      <w:r>
        <w:rPr>
          <w:rFonts w:hint="eastAsia" w:ascii="宋体" w:hAnsi="宋体" w:eastAsia="宋体" w:cstheme="minorBidi"/>
          <w:b/>
          <w:bCs/>
          <w:kern w:val="2"/>
          <w:sz w:val="28"/>
          <w:szCs w:val="28"/>
          <w:lang w:val="en-US" w:eastAsia="zh-CN" w:bidi="ar-SA"/>
        </w:rPr>
        <w:t>十、附则</w:t>
      </w:r>
    </w:p>
    <w:p w14:paraId="55496342">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本方案经学校“三重一大”会议审议通过，自公示无异议后正式实施。</w:t>
      </w:r>
    </w:p>
    <w:p w14:paraId="0A57C40A">
      <w:pPr>
        <w:keepNext w:val="0"/>
        <w:keepLines w:val="0"/>
        <w:pageBreakBefore w:val="0"/>
        <w:kinsoku/>
        <w:wordWrap/>
        <w:overflowPunct/>
        <w:topLinePunct w:val="0"/>
        <w:autoSpaceDE/>
        <w:autoSpaceDN/>
        <w:bidi w:val="0"/>
        <w:adjustRightInd/>
        <w:snapToGrid/>
        <w:spacing w:line="540" w:lineRule="exact"/>
        <w:ind w:firstLine="560" w:firstLineChars="200"/>
        <w:textAlignment w:val="auto"/>
        <w:rPr>
          <w:rFonts w:hint="eastAsia" w:ascii="宋体" w:hAnsi="宋体" w:eastAsia="宋体" w:cstheme="minorBidi"/>
          <w:kern w:val="2"/>
          <w:sz w:val="28"/>
          <w:szCs w:val="28"/>
          <w:lang w:val="en-US" w:eastAsia="zh-CN" w:bidi="ar-SA"/>
        </w:rPr>
      </w:pPr>
      <w:r>
        <w:rPr>
          <w:rFonts w:hint="eastAsia" w:ascii="宋体" w:hAnsi="宋体" w:eastAsia="宋体" w:cstheme="minorBidi"/>
          <w:kern w:val="2"/>
          <w:sz w:val="28"/>
          <w:szCs w:val="28"/>
          <w:lang w:val="en-US" w:eastAsia="zh-CN" w:bidi="ar-SA"/>
        </w:rPr>
        <w:t>本次校服采购全过程接受学校纪检部门、全体师生、家长及社会各界的监督。采购及履约过程中，如遇政策调整或不可抗力因素，由采购工作小组召开专题会议研究处理，相关调整情况需及时公示。</w:t>
      </w:r>
    </w:p>
    <w:p w14:paraId="08C119E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ascii="宋体" w:hAnsi="宋体" w:eastAsia="宋体"/>
          <w:sz w:val="28"/>
          <w:szCs w:val="28"/>
        </w:rPr>
      </w:pPr>
      <w:r>
        <w:rPr>
          <w:rFonts w:hint="eastAsia" w:ascii="宋体" w:hAnsi="宋体" w:eastAsia="宋体" w:cstheme="minorBidi"/>
          <w:kern w:val="2"/>
          <w:sz w:val="28"/>
          <w:szCs w:val="28"/>
          <w:lang w:val="en-US" w:eastAsia="zh-CN" w:bidi="ar-SA"/>
        </w:rPr>
        <w:t>本方案由苏州市吴江区世恒学校校服采购工作小组负责解释。本</w:t>
      </w:r>
      <w:r>
        <w:rPr>
          <w:rFonts w:hint="eastAsia" w:ascii="宋体" w:hAnsi="宋体" w:eastAsia="宋体"/>
          <w:sz w:val="28"/>
          <w:szCs w:val="28"/>
        </w:rPr>
        <w:t>方案未尽事宜，按照国家相关法律法规、采购合同约定及学校相关</w:t>
      </w:r>
      <w:r>
        <w:rPr>
          <w:rFonts w:hint="eastAsia" w:ascii="宋体" w:hAnsi="宋体" w:eastAsia="宋体"/>
          <w:sz w:val="28"/>
          <w:szCs w:val="28"/>
          <w:lang w:val="en-US" w:eastAsia="zh-CN"/>
        </w:rPr>
        <w:t>规</w:t>
      </w:r>
      <w:bookmarkEnd w:id="0"/>
      <w:r>
        <w:rPr>
          <w:rFonts w:hint="eastAsia" w:ascii="宋体" w:hAnsi="宋体" w:eastAsia="宋体"/>
          <w:sz w:val="28"/>
          <w:szCs w:val="28"/>
        </w:rPr>
        <w:t>章制度执行。</w:t>
      </w:r>
    </w:p>
    <w:p w14:paraId="2598B80C">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28"/>
          <w:szCs w:val="28"/>
        </w:rPr>
      </w:pPr>
      <w:r>
        <w:rPr>
          <w:rFonts w:hint="eastAsia" w:ascii="宋体" w:hAnsi="宋体" w:eastAsia="宋体"/>
          <w:sz w:val="28"/>
          <w:szCs w:val="28"/>
        </w:rPr>
        <w:t>苏州市吴江区世恒学校</w:t>
      </w:r>
    </w:p>
    <w:p w14:paraId="115C3E0A">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ascii="宋体" w:hAnsi="宋体" w:eastAsia="宋体"/>
          <w:sz w:val="28"/>
          <w:szCs w:val="28"/>
        </w:rPr>
      </w:pPr>
      <w:r>
        <w:rPr>
          <w:rFonts w:ascii="宋体" w:hAnsi="宋体" w:eastAsia="宋体"/>
          <w:sz w:val="28"/>
          <w:szCs w:val="28"/>
        </w:rPr>
        <w:t>202</w:t>
      </w:r>
      <w:r>
        <w:rPr>
          <w:rFonts w:hint="eastAsia" w:ascii="宋体" w:hAnsi="宋体" w:eastAsia="宋体"/>
          <w:sz w:val="28"/>
          <w:szCs w:val="28"/>
          <w:lang w:val="en-US" w:eastAsia="zh-CN"/>
        </w:rPr>
        <w:t>6</w:t>
      </w:r>
      <w:r>
        <w:rPr>
          <w:rFonts w:ascii="宋体" w:hAnsi="宋体" w:eastAsia="宋体"/>
          <w:sz w:val="28"/>
          <w:szCs w:val="28"/>
        </w:rPr>
        <w:t>年</w:t>
      </w:r>
      <w:r>
        <w:rPr>
          <w:rFonts w:hint="eastAsia" w:ascii="宋体" w:hAnsi="宋体" w:eastAsia="宋体"/>
          <w:sz w:val="28"/>
          <w:szCs w:val="28"/>
          <w:lang w:val="en-US" w:eastAsia="zh-CN"/>
        </w:rPr>
        <w:t>8</w:t>
      </w:r>
      <w:r>
        <w:rPr>
          <w:rFonts w:ascii="宋体" w:hAnsi="宋体" w:eastAsia="宋体"/>
          <w:sz w:val="28"/>
          <w:szCs w:val="28"/>
        </w:rPr>
        <w:t>月</w:t>
      </w:r>
      <w:r>
        <w:rPr>
          <w:rFonts w:hint="eastAsia" w:ascii="宋体" w:hAnsi="宋体" w:eastAsia="宋体"/>
          <w:sz w:val="28"/>
          <w:szCs w:val="28"/>
          <w:lang w:val="en-US" w:eastAsia="zh-CN"/>
        </w:rPr>
        <w:t>12</w:t>
      </w:r>
      <w:r>
        <w:rPr>
          <w:rFonts w:ascii="宋体" w:hAnsi="宋体" w:eastAsia="宋体"/>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A57820"/>
    <w:multiLevelType w:val="singleLevel"/>
    <w:tmpl w:val="D2A57820"/>
    <w:lvl w:ilvl="0" w:tentative="0">
      <w:start w:val="1"/>
      <w:numFmt w:val="chineseCounting"/>
      <w:suff w:val="nothing"/>
      <w:lvlText w:val="%1、"/>
      <w:lvlJc w:val="left"/>
      <w:rPr>
        <w:rFonts w:hint="eastAsia"/>
      </w:rPr>
    </w:lvl>
  </w:abstractNum>
  <w:abstractNum w:abstractNumId="1">
    <w:nsid w:val="68751528"/>
    <w:multiLevelType w:val="singleLevel"/>
    <w:tmpl w:val="68751528"/>
    <w:lvl w:ilvl="0" w:tentative="0">
      <w:start w:val="10"/>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BF3"/>
    <w:rsid w:val="000C023E"/>
    <w:rsid w:val="00492A48"/>
    <w:rsid w:val="004B352B"/>
    <w:rsid w:val="005465E3"/>
    <w:rsid w:val="008124C2"/>
    <w:rsid w:val="008360F7"/>
    <w:rsid w:val="00947360"/>
    <w:rsid w:val="00AD6BF3"/>
    <w:rsid w:val="00DC791E"/>
    <w:rsid w:val="00DF722C"/>
    <w:rsid w:val="08265067"/>
    <w:rsid w:val="169E5098"/>
    <w:rsid w:val="1D0E3C11"/>
    <w:rsid w:val="1D7C3BD9"/>
    <w:rsid w:val="246F3E62"/>
    <w:rsid w:val="2FC00482"/>
    <w:rsid w:val="32982952"/>
    <w:rsid w:val="387C07BD"/>
    <w:rsid w:val="39515539"/>
    <w:rsid w:val="4E4D074A"/>
    <w:rsid w:val="57ED3BC3"/>
    <w:rsid w:val="5AB75F5E"/>
    <w:rsid w:val="5D673399"/>
    <w:rsid w:val="68BF3CC8"/>
    <w:rsid w:val="6F780E00"/>
    <w:rsid w:val="7E706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tabs>
        <w:tab w:val="center" w:pos="4153"/>
        <w:tab w:val="right" w:pos="8306"/>
      </w:tabs>
      <w:snapToGrid w:val="0"/>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
    <w:name w:val="Strong"/>
    <w:basedOn w:val="8"/>
    <w:qFormat/>
    <w:uiPriority w:val="22"/>
    <w:rPr>
      <w:b/>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customStyle="1" w:styleId="12">
    <w:name w:val="Table Text"/>
    <w:basedOn w:val="1"/>
    <w:semiHidden/>
    <w:qFormat/>
    <w:uiPriority w:val="0"/>
    <w:rPr>
      <w:rFonts w:ascii="宋体" w:hAnsi="宋体" w:eastAsia="宋体" w:cs="宋体"/>
      <w:sz w:val="24"/>
      <w:szCs w:val="24"/>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styleId="14">
    <w:name w:val="List Paragraph"/>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5831</Words>
  <Characters>6110</Characters>
  <Lines>27</Lines>
  <Paragraphs>7</Paragraphs>
  <TotalTime>12</TotalTime>
  <ScaleCrop>false</ScaleCrop>
  <LinksUpToDate>false</LinksUpToDate>
  <CharactersWithSpaces>6134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2025-12-22T07:55:00Z</dcterms:created>
  <dc:creator>tang yuting</dc:creator>
  <cp:lastModifiedBy>Autumn</cp:lastModifiedBy>
  <cp:lastPrinted>2026-08-21T00:09:00Z</cp:lastPrinted>
  <dcterms:modified xsi:type="dcterms:W3CDTF">2026-08-21T08:38:46Z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eyJoZGlkIjoiMDhhZmIxNDU5ZDBjMTU5YjhmZDI2MDBlYWM5MjViM2IiLCJ1c2VySWQiOiIzNDkxMzIxODgifQ==</vt:lpwstr>
  </property>
  <property fmtid="{D5CDD505-2E9C-101B-9397-08002B2CF9AE}" pid="3" name="KSOProductBuildVer">
    <vt:lpwstr>2052-12.1.0.26895</vt:lpwstr>
  </property>
  <property fmtid="{D5CDD505-2E9C-101B-9397-08002B2CF9AE}" pid="4" name="ICV">
    <vt:lpwstr>1A8439DDB260430A8AB15D6FE8E2A05D_13</vt:lpwstr>
  </property>
</Properties>
</file>